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Ids.xml" ContentType="application/vnd.openxmlformats-officedocument.wordprocessingml.commentsIds+xml"/>
  <Override PartName="/word/commentsExtended.xml" ContentType="application/vnd.openxmlformats-officedocument.wordprocessingml.commentsExtended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commentsExtensible.xml" ContentType="application/vnd.openxmlformats-officedocument.wordprocessingml.commentsExtensible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928"/>
        <w:rPr>
          <w:color w:val="000000"/>
        </w:rPr>
      </w:pPr>
      <w:r>
        <w:rPr>
          <w:color w:val="000000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467731" cy="609918"/>
                <wp:effectExtent l="0" t="0" r="0" b="0"/>
                <wp:docPr id="1" name="_x0000_i1028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  <pic:nvPr/>
                      </pic:nvPicPr>
                      <pic:blipFill>
                        <a:blip r:embed="rId11"/>
                        <a:stretch/>
                      </pic:blipFill>
                      <pic:spPr bwMode="auto">
                        <a:xfrm>
                          <a:off x="0" y="0"/>
                          <a:ext cx="467731" cy="60991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width:36.83pt;height:48.03pt;mso-wrap-distance-left:0.00pt;mso-wrap-distance-top:0.00pt;mso-wrap-distance-right:0.00pt;mso-wrap-distance-bottom:0.00pt;" stroked="f">
                <v:path textboxrect="0,0,0,0"/>
                <v:imagedata r:id="rId11" o:title=""/>
              </v:shape>
            </w:pict>
          </mc:Fallback>
        </mc:AlternateContent>
      </w:r>
      <w:r>
        <w:rPr>
          <w:color w:val="000000"/>
        </w:rPr>
      </w:r>
      <w:r>
        <w:rPr>
          <w:color w:val="000000"/>
        </w:rPr>
      </w:r>
    </w:p>
    <w:p>
      <w:pPr>
        <w:pStyle w:val="914"/>
        <w:rPr>
          <w:color w:val="000000"/>
          <w:sz w:val="10"/>
          <w:szCs w:val="10"/>
        </w:rPr>
      </w:pPr>
      <w:r>
        <w:rPr>
          <w:color w:val="000000"/>
          <w:sz w:val="10"/>
          <w:szCs w:val="10"/>
        </w:rPr>
      </w:r>
      <w:r>
        <w:rPr>
          <w:color w:val="000000"/>
          <w:sz w:val="10"/>
          <w:szCs w:val="10"/>
        </w:rPr>
      </w:r>
      <w:r>
        <w:rPr>
          <w:color w:val="000000"/>
          <w:sz w:val="10"/>
          <w:szCs w:val="10"/>
        </w:rPr>
      </w:r>
    </w:p>
    <w:p>
      <w:pPr>
        <w:pStyle w:val="928"/>
        <w:rPr>
          <w:color w:val="000000"/>
          <w:szCs w:val="32"/>
        </w:rPr>
      </w:pPr>
      <w:r>
        <w:rPr>
          <w:color w:val="000000"/>
          <w:szCs w:val="32"/>
        </w:rPr>
        <w:t xml:space="preserve">АДМИНИСТРАЦИЯ ГОРОДА НИЖНЕГО НОВГОРОДА</w:t>
      </w:r>
      <w:r>
        <w:rPr>
          <w:color w:val="000000"/>
          <w:szCs w:val="32"/>
        </w:rPr>
      </w:r>
      <w:r>
        <w:rPr>
          <w:color w:val="000000"/>
          <w:szCs w:val="32"/>
        </w:rPr>
      </w:r>
    </w:p>
    <w:p>
      <w:pPr>
        <w:pStyle w:val="914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</w:r>
      <w:r>
        <w:rPr>
          <w:color w:val="000000"/>
          <w:sz w:val="18"/>
          <w:szCs w:val="18"/>
        </w:rPr>
      </w:r>
      <w:r>
        <w:rPr>
          <w:color w:val="000000"/>
          <w:sz w:val="18"/>
          <w:szCs w:val="18"/>
        </w:rPr>
      </w:r>
    </w:p>
    <w:p>
      <w:pPr>
        <w:pStyle w:val="920"/>
        <w:rPr>
          <w:color w:val="000000"/>
          <w:spacing w:val="20"/>
          <w:sz w:val="36"/>
          <w:szCs w:val="36"/>
        </w:rPr>
      </w:pPr>
      <w:r>
        <w:rPr>
          <w:color w:val="000000"/>
          <w:spacing w:val="20"/>
          <w:sz w:val="36"/>
          <w:szCs w:val="36"/>
        </w:rPr>
        <w:t xml:space="preserve">ПОСТАНОВЛЕНИЕ</w:t>
      </w:r>
      <w:r>
        <w:rPr>
          <w:color w:val="000000"/>
          <w:spacing w:val="20"/>
          <w:sz w:val="36"/>
          <w:szCs w:val="36"/>
        </w:rPr>
      </w:r>
      <w:r>
        <w:rPr>
          <w:color w:val="000000"/>
          <w:spacing w:val="20"/>
          <w:sz w:val="36"/>
          <w:szCs w:val="36"/>
        </w:rPr>
      </w:r>
    </w:p>
    <w:p>
      <w:pPr>
        <w:pStyle w:val="914"/>
        <w:rPr>
          <w:color w:val="000000"/>
          <w:sz w:val="18"/>
          <w:szCs w:val="18"/>
          <w:lang w:val="en-US"/>
        </w:rPr>
      </w:pPr>
      <w:r>
        <w:rPr>
          <w:color w:val="000000"/>
          <w:sz w:val="18"/>
          <w:szCs w:val="18"/>
          <w:lang w:val="en-US"/>
        </w:rPr>
      </w:r>
      <w:r>
        <w:rPr>
          <w:color w:val="000000"/>
          <w:sz w:val="18"/>
          <w:szCs w:val="18"/>
          <w:lang w:val="en-US"/>
        </w:rPr>
      </w:r>
      <w:r>
        <w:rPr>
          <w:color w:val="000000"/>
          <w:sz w:val="18"/>
          <w:szCs w:val="18"/>
          <w:lang w:val="en-US"/>
        </w:rPr>
      </w:r>
    </w:p>
    <w:p>
      <w:pPr>
        <w:pStyle w:val="914"/>
        <w:rPr>
          <w:color w:val="000000"/>
          <w:sz w:val="18"/>
          <w:szCs w:val="18"/>
          <w:lang w:val="en-US"/>
        </w:rPr>
      </w:pPr>
      <w:r>
        <w:rPr>
          <w:color w:val="000000"/>
          <w:sz w:val="18"/>
          <w:szCs w:val="18"/>
          <w:lang w:val="en-US"/>
        </w:rPr>
      </w:r>
      <w:r>
        <w:rPr>
          <w:color w:val="000000"/>
          <w:sz w:val="18"/>
          <w:szCs w:val="18"/>
          <w:lang w:val="en-US"/>
        </w:rPr>
      </w:r>
      <w:r>
        <w:rPr>
          <w:color w:val="000000"/>
          <w:sz w:val="18"/>
          <w:szCs w:val="18"/>
          <w:lang w:val="en-US"/>
        </w:rPr>
      </w:r>
    </w:p>
    <w:tbl>
      <w:tblPr>
        <w:tblW w:w="10206" w:type="dxa"/>
        <w:tblInd w:w="108" w:type="dxa"/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2694"/>
        <w:gridCol w:w="4394"/>
        <w:gridCol w:w="425"/>
        <w:gridCol w:w="2693"/>
      </w:tblGrid>
      <w:tr>
        <w:trPr/>
        <w:tblPrEx/>
        <w:tc>
          <w:tcPr>
            <w:tcW w:w="2694" w:type="dxa"/>
            <w:tcBorders>
              <w:bottom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914"/>
              <w:rPr>
                <w:b/>
                <w:bCs/>
                <w:color w:val="000000"/>
                <w:sz w:val="24"/>
              </w:rPr>
            </w:pPr>
            <w:r>
              <w:rPr>
                <w:b/>
                <w:bCs/>
                <w:color w:val="000000"/>
                <w:sz w:val="24"/>
              </w:rPr>
            </w:r>
            <w:r>
              <w:rPr>
                <w:b/>
                <w:bCs/>
                <w:color w:val="000000"/>
                <w:sz w:val="24"/>
              </w:rPr>
            </w:r>
            <w:r>
              <w:rPr>
                <w:b/>
                <w:bCs/>
                <w:color w:val="000000"/>
                <w:sz w:val="24"/>
              </w:rPr>
            </w:r>
          </w:p>
        </w:tc>
        <w:tc>
          <w:tcPr>
            <w:tcW w:w="4394" w:type="dxa"/>
            <w:noWrap w:val="false"/>
            <w:textDirection w:val="lrTb"/>
            <w:vAlign w:val="top"/>
          </w:tcPr>
          <w:p>
            <w:pPr>
              <w:pStyle w:val="914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tcW w:w="425" w:type="dxa"/>
            <w:noWrap w:val="false"/>
            <w:textDirection w:val="lrTb"/>
            <w:vAlign w:val="top"/>
          </w:tcPr>
          <w:p>
            <w:pPr>
              <w:pStyle w:val="914"/>
              <w:rPr>
                <w:b/>
                <w:bCs/>
                <w:color w:val="000000"/>
                <w:sz w:val="24"/>
              </w:rPr>
            </w:pPr>
            <w:r>
              <w:rPr>
                <w:b/>
                <w:bCs/>
                <w:color w:val="000000"/>
                <w:sz w:val="24"/>
              </w:rPr>
              <w:t xml:space="preserve">№</w:t>
            </w:r>
            <w:r>
              <w:rPr>
                <w:b/>
                <w:bCs/>
                <w:color w:val="000000"/>
                <w:sz w:val="24"/>
              </w:rPr>
            </w:r>
            <w:r>
              <w:rPr>
                <w:b/>
                <w:bCs/>
                <w:color w:val="000000"/>
                <w:sz w:val="24"/>
              </w:rPr>
            </w:r>
          </w:p>
        </w:tc>
        <w:tc>
          <w:tcPr>
            <w:tcW w:w="2693" w:type="dxa"/>
            <w:tcBorders>
              <w:bottom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914"/>
              <w:rPr>
                <w:b/>
                <w:bCs/>
                <w:color w:val="000000"/>
                <w:sz w:val="24"/>
              </w:rPr>
            </w:pPr>
            <w:r>
              <w:rPr>
                <w:b/>
                <w:bCs/>
                <w:color w:val="000000"/>
                <w:sz w:val="24"/>
              </w:rPr>
            </w:r>
            <w:r>
              <w:rPr>
                <w:b/>
                <w:bCs/>
                <w:color w:val="000000"/>
                <w:sz w:val="24"/>
              </w:rPr>
            </w:r>
            <w:r>
              <w:rPr>
                <w:b/>
                <w:bCs/>
                <w:color w:val="000000"/>
                <w:sz w:val="24"/>
              </w:rPr>
            </w:r>
          </w:p>
        </w:tc>
      </w:tr>
    </w:tbl>
    <w:p>
      <w:pPr>
        <w:pStyle w:val="914"/>
        <w:jc w:val="both"/>
        <w:rPr>
          <w:color w:val="000000"/>
          <w:sz w:val="28"/>
          <w:szCs w:val="28"/>
          <w:lang w:val="en-US"/>
        </w:rPr>
      </w:pPr>
      <w:r>
        <w:rPr>
          <w:color w:val="000000"/>
          <w:sz w:val="28"/>
          <w:szCs w:val="28"/>
          <w:lang w:val="en-US"/>
        </w:rPr>
      </w:r>
      <w:r>
        <w:rPr>
          <w:color w:val="000000"/>
          <w:sz w:val="28"/>
          <w:szCs w:val="28"/>
          <w:lang w:val="en-US"/>
        </w:rPr>
      </w:r>
      <w:r>
        <w:rPr>
          <w:color w:val="000000"/>
          <w:sz w:val="28"/>
          <w:szCs w:val="28"/>
          <w:lang w:val="en-US"/>
        </w:rPr>
      </w:r>
    </w:p>
    <w:p>
      <w:pPr>
        <w:pStyle w:val="914"/>
        <w:jc w:val="both"/>
        <w:rPr>
          <w:color w:val="000000"/>
          <w:sz w:val="28"/>
          <w:szCs w:val="28"/>
          <w:lang w:val="en-US"/>
        </w:rPr>
      </w:pPr>
      <w:r>
        <w:rPr>
          <w:color w:val="000000"/>
          <w:sz w:val="28"/>
          <w:szCs w:val="28"/>
          <w:lang w:val="en-US"/>
        </w:rPr>
      </w:r>
      <w:r>
        <w:rPr>
          <w:color w:val="000000"/>
          <w:sz w:val="28"/>
          <w:szCs w:val="28"/>
          <w:lang w:val="en-US"/>
        </w:rPr>
      </w:r>
      <w:r>
        <w:rPr>
          <w:color w:val="000000"/>
          <w:sz w:val="28"/>
          <w:szCs w:val="28"/>
          <w:lang w:val="en-US"/>
        </w:rPr>
      </w:r>
    </w:p>
    <w:tbl>
      <w:tblPr>
        <w:tblW w:w="0" w:type="auto"/>
        <w:tblInd w:w="108" w:type="dxa"/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426"/>
        <w:gridCol w:w="3827"/>
        <w:gridCol w:w="280"/>
      </w:tblGrid>
      <w:tr>
        <w:trPr>
          <w:trHeight w:val="360"/>
        </w:trPr>
        <w:tblPrEx/>
        <w:tc>
          <w:tcPr>
            <w:tcW w:w="426" w:type="dxa"/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noWrap w:val="false"/>
            <w:textDirection w:val="lrTb"/>
            <w:vAlign w:val="top"/>
          </w:tcPr>
          <w:p>
            <w:pPr>
              <w:pStyle w:val="914"/>
              <w:ind w:left="-110" w:right="-397" w:hanging="10"/>
              <w:jc w:val="both"/>
              <w:rPr>
                <w:rFonts w:ascii="Calibri" w:hAnsi="Calibri"/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mc:AlternateContent>
                <mc:Choice Requires="wpg">
                  <w:drawing>
                    <wp:anchor xmlns:wp="http://schemas.openxmlformats.org/drawingml/2006/wordprocessingDrawing" xmlns:wp14="http://schemas.microsoft.com/office/word/2010/wordprocessingDrawing" distT="0" distB="0" distL="114300" distR="114300" simplePos="0" relativeHeight="524288" behindDoc="0" locked="0" layoutInCell="1" allowOverlap="1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163830</wp:posOffset>
                      </wp:positionV>
                      <wp:extent cx="2673350" cy="890741"/>
                      <wp:effectExtent l="6350" t="6350" r="6350" b="6350"/>
                      <wp:wrapNone/>
                      <wp:docPr id="2" name="_x0000_s102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Pr id="0" name=""/>
                            <wps:cNvSpPr txBox="1"/>
                            <wps:spPr bwMode="auto">
                              <a:xfrm flipH="0" flipV="0">
                                <a:off x="0" y="0"/>
                                <a:ext cx="2673349" cy="890741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>
                                  <w:pPr>
                                    <w:pStyle w:val="914"/>
                                    <w:ind w:left="-142"/>
                                    <w:jc w:val="both"/>
                                    <w:rPr>
                                      <w:b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Style w:val="931"/>
                                      <w:b/>
                                      <w:sz w:val="28"/>
                                      <w:szCs w:val="28"/>
                                    </w:rPr>
                                    <w:t xml:space="preserve">О внесении изменений в постановление администрации города Нижнего Новг</w:t>
                                  </w:r>
                                  <w:r>
                                    <w:rPr>
                                      <w:rStyle w:val="931"/>
                                      <w:b/>
                                      <w:sz w:val="28"/>
                                      <w:szCs w:val="28"/>
                                    </w:rPr>
                                    <w:t xml:space="preserve">о</w:t>
                                  </w:r>
                                  <w:r>
                                    <w:rPr>
                                      <w:rStyle w:val="931"/>
                                      <w:b/>
                                      <w:sz w:val="28"/>
                                      <w:szCs w:val="28"/>
                                    </w:rPr>
                                    <w:t xml:space="preserve">рода от </w:t>
                                  </w:r>
                                  <w:r>
                                    <w:rPr>
                                      <w:rStyle w:val="931"/>
                                      <w:b/>
                                      <w:sz w:val="28"/>
                                      <w:szCs w:val="28"/>
                                    </w:rPr>
                                    <w:t xml:space="preserve">22</w:t>
                                  </w:r>
                                  <w:r>
                                    <w:rPr>
                                      <w:rStyle w:val="931"/>
                                      <w:b/>
                                      <w:sz w:val="28"/>
                                      <w:szCs w:val="28"/>
                                    </w:rPr>
                                    <w:t xml:space="preserve">.12.20</w:t>
                                  </w:r>
                                  <w:r>
                                    <w:rPr>
                                      <w:rStyle w:val="931"/>
                                      <w:b/>
                                      <w:sz w:val="28"/>
                                      <w:szCs w:val="28"/>
                                    </w:rPr>
                                    <w:t xml:space="preserve">22</w:t>
                                  </w:r>
                                  <w:r>
                                    <w:rPr>
                                      <w:rStyle w:val="931"/>
                                      <w:b/>
                                      <w:sz w:val="28"/>
                                      <w:szCs w:val="28"/>
                                    </w:rPr>
                                    <w:t xml:space="preserve"> № </w:t>
                                  </w:r>
                                  <w:r>
                                    <w:rPr>
                                      <w:rStyle w:val="931"/>
                                      <w:b/>
                                      <w:sz w:val="28"/>
                                      <w:szCs w:val="28"/>
                                    </w:rPr>
                                    <w:t xml:space="preserve">7078</w:t>
                                  </w:r>
                                  <w:r>
                                    <w:rPr>
                                      <w:b/>
                                      <w:sz w:val="28"/>
                                      <w:szCs w:val="28"/>
                                    </w:rPr>
                                  </w:r>
                                  <w:r>
                                    <w:rPr>
                                      <w:b/>
                                      <w:sz w:val="28"/>
                                      <w:szCs w:val="28"/>
                                    </w:rPr>
                                  </w:r>
                                </w:p>
                              </w:txbxContent>
                            </wps:txbx>
                            <wps:bodyPr wrap="square"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shape 1" o:spid="_x0000_s1" o:spt="202" type="#_x0000_t202" style="position:absolute;z-index:524288;o:allowoverlap:true;o:allowincell:true;mso-position-horizontal-relative:text;margin-left:1.75pt;mso-position-horizontal:absolute;mso-position-vertical-relative:text;margin-top:12.90pt;mso-position-vertical:absolute;width:210.50pt;height:70.14pt;mso-wrap-distance-left:9.00pt;mso-wrap-distance-top:0.00pt;mso-wrap-distance-right:9.00pt;mso-wrap-distance-bottom:0.00pt;visibility:visible;" fillcolor="#FFFFFF" stroked="f">
                      <v:textbox inset="0,0,0,0">
                        <w:txbxContent>
                          <w:p>
                            <w:pPr>
                              <w:pStyle w:val="914"/>
                              <w:ind w:left="-142"/>
                              <w:jc w:val="both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Style w:val="931"/>
                                <w:b/>
                                <w:sz w:val="28"/>
                                <w:szCs w:val="28"/>
                              </w:rPr>
                              <w:t xml:space="preserve">О внесении изменений в постановление администрации города Нижнего Новг</w:t>
                            </w:r>
                            <w:r>
                              <w:rPr>
                                <w:rStyle w:val="931"/>
                                <w:b/>
                                <w:sz w:val="28"/>
                                <w:szCs w:val="28"/>
                              </w:rPr>
                              <w:t xml:space="preserve">о</w:t>
                            </w:r>
                            <w:r>
                              <w:rPr>
                                <w:rStyle w:val="931"/>
                                <w:b/>
                                <w:sz w:val="28"/>
                                <w:szCs w:val="28"/>
                              </w:rPr>
                              <w:t xml:space="preserve">рода от </w:t>
                            </w:r>
                            <w:r>
                              <w:rPr>
                                <w:rStyle w:val="931"/>
                                <w:b/>
                                <w:sz w:val="28"/>
                                <w:szCs w:val="28"/>
                              </w:rPr>
                              <w:t xml:space="preserve">22</w:t>
                            </w:r>
                            <w:r>
                              <w:rPr>
                                <w:rStyle w:val="931"/>
                                <w:b/>
                                <w:sz w:val="28"/>
                                <w:szCs w:val="28"/>
                              </w:rPr>
                              <w:t xml:space="preserve">.12.20</w:t>
                            </w:r>
                            <w:r>
                              <w:rPr>
                                <w:rStyle w:val="931"/>
                                <w:b/>
                                <w:sz w:val="28"/>
                                <w:szCs w:val="28"/>
                              </w:rPr>
                              <w:t xml:space="preserve">22</w:t>
                            </w:r>
                            <w:r>
                              <w:rPr>
                                <w:rStyle w:val="931"/>
                                <w:b/>
                                <w:sz w:val="28"/>
                                <w:szCs w:val="28"/>
                              </w:rPr>
                              <w:t xml:space="preserve"> № </w:t>
                            </w:r>
                            <w:r>
                              <w:rPr>
                                <w:rStyle w:val="931"/>
                                <w:b/>
                                <w:sz w:val="28"/>
                                <w:szCs w:val="28"/>
                              </w:rPr>
                              <w:t xml:space="preserve">7078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color w:val="000000"/>
                <w:sz w:val="28"/>
                <w:szCs w:val="28"/>
              </w:rPr>
              <w:t xml:space="preserve">┌</w:t>
            </w:r>
            <w:r>
              <w:rPr>
                <w:rFonts w:ascii="Calibri" w:hAnsi="Calibri"/>
                <w:color w:val="000000"/>
                <w:sz w:val="28"/>
                <w:szCs w:val="28"/>
                <w:lang w:val="en-US"/>
              </w:rPr>
            </w:r>
            <w:r>
              <w:rPr>
                <w:rFonts w:ascii="Calibri" w:hAnsi="Calibri"/>
                <w:color w:val="000000"/>
                <w:sz w:val="28"/>
                <w:szCs w:val="28"/>
                <w:lang w:val="en-US"/>
              </w:rPr>
            </w:r>
          </w:p>
        </w:tc>
        <w:tc>
          <w:tcPr>
            <w:tcW w:w="3827" w:type="dxa"/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noWrap w:val="false"/>
            <w:textDirection w:val="lrTb"/>
            <w:vAlign w:val="top"/>
          </w:tcPr>
          <w:p>
            <w:pPr>
              <w:pStyle w:val="914"/>
              <w:rPr>
                <w:rFonts w:ascii="Calibri" w:hAnsi="Calibri"/>
                <w:color w:val="000000"/>
                <w:sz w:val="28"/>
                <w:szCs w:val="28"/>
              </w:rPr>
            </w:pPr>
            <w:r>
              <w:rPr>
                <w:rFonts w:ascii="Calibri" w:hAnsi="Calibri"/>
                <w:color w:val="000000"/>
                <w:sz w:val="28"/>
                <w:szCs w:val="28"/>
                <w:lang w:val="en-US"/>
              </w:rPr>
              <w:t xml:space="preserve"> </w:t>
            </w:r>
            <w:r>
              <w:rPr>
                <w:rFonts w:ascii="Calibri" w:hAnsi="Calibri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Calibri" w:hAnsi="Calibri"/>
                <w:color w:val="000000"/>
                <w:sz w:val="28"/>
                <w:szCs w:val="28"/>
              </w:rPr>
            </w:r>
            <w:r>
              <w:rPr>
                <w:rFonts w:ascii="Calibri" w:hAnsi="Calibri"/>
                <w:color w:val="000000"/>
                <w:sz w:val="28"/>
                <w:szCs w:val="28"/>
              </w:rPr>
            </w:r>
          </w:p>
        </w:tc>
        <w:tc>
          <w:tcPr>
            <w:tcW w:w="280" w:type="dxa"/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noWrap w:val="false"/>
            <w:textDirection w:val="lrTb"/>
            <w:vAlign w:val="top"/>
          </w:tcPr>
          <w:p>
            <w:pPr>
              <w:pStyle w:val="914"/>
              <w:jc w:val="both"/>
              <w:rPr>
                <w:rFonts w:ascii="Calibri" w:hAnsi="Calibri"/>
                <w:color w:val="000000"/>
                <w:sz w:val="28"/>
                <w:szCs w:val="28"/>
                <w:lang w:val="en-US"/>
              </w:rPr>
            </w:pPr>
            <w:r>
              <w:rPr>
                <w:rFonts w:ascii="Arial" w:hAnsi="Arial" w:cs="Arial"/>
                <w:color w:val="000000"/>
                <w:sz w:val="28"/>
                <w:szCs w:val="28"/>
              </w:rPr>
              <w:t xml:space="preserve">┐</w:t>
            </w:r>
            <w:r>
              <w:rPr>
                <w:rFonts w:ascii="Calibri" w:hAnsi="Calibri"/>
                <w:color w:val="000000"/>
                <w:sz w:val="28"/>
                <w:szCs w:val="28"/>
                <w:lang w:val="en-US"/>
              </w:rPr>
            </w:r>
            <w:r>
              <w:rPr>
                <w:rFonts w:ascii="Calibri" w:hAnsi="Calibri"/>
                <w:color w:val="000000"/>
                <w:sz w:val="28"/>
                <w:szCs w:val="28"/>
                <w:lang w:val="en-US"/>
              </w:rPr>
            </w:r>
          </w:p>
        </w:tc>
      </w:tr>
    </w:tbl>
    <w:p>
      <w:pPr>
        <w:pStyle w:val="914"/>
        <w:jc w:val="center"/>
        <w:rPr>
          <w:color w:val="000000"/>
          <w:sz w:val="28"/>
          <w:szCs w:val="28"/>
          <w:lang w:val="en-US"/>
        </w:rPr>
      </w:pPr>
      <w:r>
        <w:rPr>
          <w:color w:val="000000"/>
          <w:sz w:val="28"/>
          <w:szCs w:val="28"/>
          <w:lang w:val="en-US"/>
        </w:rPr>
      </w:r>
      <w:r>
        <w:rPr>
          <w:color w:val="000000"/>
          <w:sz w:val="28"/>
          <w:szCs w:val="28"/>
          <w:lang w:val="en-US"/>
        </w:rPr>
      </w:r>
      <w:r>
        <w:rPr>
          <w:color w:val="000000"/>
          <w:sz w:val="28"/>
          <w:szCs w:val="28"/>
          <w:lang w:val="en-US"/>
        </w:rPr>
      </w:r>
    </w:p>
    <w:p>
      <w:pPr>
        <w:pStyle w:val="914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914"/>
        <w:jc w:val="center"/>
        <w:rPr>
          <w:color w:val="000000"/>
          <w:sz w:val="28"/>
          <w:szCs w:val="28"/>
          <w:lang w:val="en-US"/>
        </w:rPr>
      </w:pPr>
      <w:r>
        <w:rPr>
          <w:color w:val="000000"/>
          <w:sz w:val="28"/>
          <w:szCs w:val="28"/>
          <w:lang w:val="en-US"/>
        </w:rPr>
      </w:r>
      <w:r>
        <w:rPr>
          <w:color w:val="000000"/>
          <w:sz w:val="28"/>
          <w:szCs w:val="28"/>
          <w:lang w:val="en-US"/>
        </w:rPr>
      </w:r>
      <w:r>
        <w:rPr>
          <w:color w:val="000000"/>
          <w:sz w:val="28"/>
          <w:szCs w:val="28"/>
          <w:lang w:val="en-US"/>
        </w:rPr>
      </w:r>
    </w:p>
    <w:p>
      <w:pPr>
        <w:pStyle w:val="914"/>
        <w:jc w:val="both"/>
        <w:rPr>
          <w:color w:val="000000"/>
          <w:sz w:val="28"/>
          <w:szCs w:val="28"/>
          <w:lang w:val="en-US"/>
        </w:rPr>
      </w:pPr>
      <w:r>
        <w:rPr>
          <w:color w:val="000000"/>
          <w:sz w:val="28"/>
          <w:szCs w:val="28"/>
          <w:lang w:val="en-US"/>
        </w:rPr>
      </w:r>
      <w:r>
        <w:rPr>
          <w:color w:val="000000"/>
          <w:sz w:val="28"/>
          <w:szCs w:val="28"/>
          <w:lang w:val="en-US"/>
        </w:rPr>
      </w:r>
      <w:r>
        <w:rPr>
          <w:color w:val="000000"/>
          <w:sz w:val="28"/>
          <w:szCs w:val="28"/>
          <w:lang w:val="en-US"/>
        </w:rPr>
      </w:r>
    </w:p>
    <w:p>
      <w:pPr>
        <w:ind w:firstLine="0"/>
        <w:rPr>
          <w:rFonts w:ascii="Calibri" w:hAnsi="Calibri"/>
          <w:color w:val="000000"/>
          <w:sz w:val="28"/>
          <w:szCs w:val="28"/>
        </w:rPr>
      </w:pPr>
      <w:r>
        <w:rPr>
          <w:rFonts w:ascii="Calibri" w:hAnsi="Calibri"/>
          <w:color w:val="000000"/>
          <w:sz w:val="28"/>
          <w:szCs w:val="28"/>
        </w:rPr>
      </w:r>
      <w:r>
        <w:rPr>
          <w:rFonts w:ascii="Calibri" w:hAnsi="Calibri"/>
          <w:color w:val="000000"/>
          <w:sz w:val="28"/>
          <w:szCs w:val="28"/>
        </w:rPr>
      </w:r>
      <w:r>
        <w:rPr>
          <w:rFonts w:ascii="Calibri" w:hAnsi="Calibri"/>
          <w:color w:val="000000"/>
          <w:sz w:val="28"/>
          <w:szCs w:val="28"/>
        </w:rPr>
      </w:r>
    </w:p>
    <w:p>
      <w:pPr>
        <w:pStyle w:val="914"/>
        <w:ind w:firstLine="0"/>
        <w:rPr>
          <w:rFonts w:ascii="Calibri" w:hAnsi="Calibri"/>
          <w:color w:val="000000"/>
          <w:sz w:val="28"/>
          <w:szCs w:val="28"/>
        </w:rPr>
      </w:pPr>
      <w:r>
        <w:rPr>
          <w:rFonts w:ascii="Calibri" w:hAnsi="Calibri"/>
          <w:color w:val="000000"/>
          <w:sz w:val="28"/>
          <w:szCs w:val="28"/>
        </w:rPr>
      </w:r>
      <w:r>
        <w:rPr>
          <w:rFonts w:ascii="Calibri" w:hAnsi="Calibri"/>
          <w:color w:val="000000"/>
          <w:sz w:val="28"/>
          <w:szCs w:val="28"/>
        </w:rPr>
      </w:r>
      <w:r>
        <w:rPr>
          <w:rFonts w:ascii="Calibri" w:hAnsi="Calibri"/>
          <w:color w:val="000000"/>
          <w:sz w:val="28"/>
          <w:szCs w:val="28"/>
        </w:rPr>
      </w:r>
    </w:p>
    <w:p>
      <w:pPr>
        <w:pStyle w:val="914"/>
        <w:spacing w:line="360" w:lineRule="auto"/>
        <w:ind w:firstLine="851"/>
        <w:jc w:val="both"/>
        <w:rPr>
          <w:color w:val="000000"/>
          <w:sz w:val="28"/>
          <w:szCs w:val="28"/>
          <w:highlight w:val="none"/>
        </w:rPr>
      </w:pPr>
      <w:r>
        <w:rPr>
          <w:color w:val="000000"/>
          <w:sz w:val="28"/>
          <w:szCs w:val="28"/>
        </w:rPr>
        <w:t xml:space="preserve">В соответствии со статьей 179 Бюджетного кодекса Россий</w:t>
      </w:r>
      <w:r>
        <w:rPr>
          <w:color w:val="000000"/>
          <w:sz w:val="28"/>
          <w:szCs w:val="28"/>
        </w:rPr>
        <w:t xml:space="preserve">ской Федерации, со статьей 52 Устава города Нижнего Новгорода, Порядком разработки, реализации и оценки эффективности муниципальных программ города Нижнего Новгорода, утвержденным постановлением администрации города Нижнего Новгорода от 08.04.2014 № 1228,</w:t>
      </w:r>
      <w:r>
        <w:rPr>
          <w:color w:val="000000"/>
          <w:sz w:val="28"/>
          <w:szCs w:val="28"/>
          <w:highlight w:val="none"/>
        </w:rPr>
        <w:t xml:space="preserve"> </w:t>
      </w:r>
      <w:r>
        <w:rPr>
          <w:sz w:val="28"/>
          <w:szCs w:val="28"/>
          <w:highlight w:val="none"/>
        </w:rPr>
        <w:t xml:space="preserve">решением городской Думы города Нижнего Новгорода от 20.12.2024 № 264 «О внесении изменений в решение городской Думы от 13.12.2023 № 273 «О бюджете города Нижнего Новгорода на 2024 год и на плановый период 2025-2026 годов»</w:t>
      </w:r>
      <w:r>
        <w:rPr>
          <w:sz w:val="28"/>
          <w:szCs w:val="28"/>
          <w:highlight w:val="none"/>
        </w:rPr>
        <w:t xml:space="preserve">,</w:t>
      </w:r>
      <w:r>
        <w:rPr>
          <w:sz w:val="28"/>
          <w:szCs w:val="28"/>
          <w:highlight w:val="none"/>
        </w:rPr>
        <w:t xml:space="preserve"> </w:t>
      </w:r>
      <w:r>
        <w:rPr>
          <w:sz w:val="28"/>
          <w:szCs w:val="28"/>
          <w:highlight w:val="none"/>
        </w:rPr>
        <w:t xml:space="preserve">р</w:t>
      </w:r>
      <w:r>
        <w:rPr>
          <w:sz w:val="28"/>
          <w:szCs w:val="28"/>
          <w:highlight w:val="none"/>
        </w:rPr>
        <w:t xml:space="preserve">е</w:t>
      </w:r>
      <w:r>
        <w:rPr>
          <w:sz w:val="28"/>
          <w:szCs w:val="28"/>
          <w:highlight w:val="none"/>
        </w:rPr>
        <w:t xml:space="preserve">ш</w:t>
      </w:r>
      <w:r>
        <w:rPr>
          <w:sz w:val="28"/>
          <w:szCs w:val="28"/>
          <w:highlight w:val="none"/>
        </w:rPr>
        <w:t xml:space="preserve">е</w:t>
      </w:r>
      <w:r>
        <w:rPr>
          <w:sz w:val="28"/>
          <w:szCs w:val="28"/>
          <w:highlight w:val="none"/>
        </w:rPr>
        <w:t xml:space="preserve">н</w:t>
      </w:r>
      <w:r>
        <w:rPr>
          <w:sz w:val="28"/>
          <w:szCs w:val="28"/>
          <w:highlight w:val="none"/>
        </w:rPr>
        <w:t xml:space="preserve">и</w:t>
      </w:r>
      <w:r>
        <w:rPr>
          <w:sz w:val="28"/>
          <w:szCs w:val="28"/>
          <w:highlight w:val="none"/>
        </w:rPr>
        <w:t xml:space="preserve">е</w:t>
      </w:r>
      <w:r>
        <w:rPr>
          <w:sz w:val="28"/>
          <w:szCs w:val="28"/>
          <w:highlight w:val="none"/>
        </w:rPr>
        <w:t xml:space="preserve">м</w:t>
      </w:r>
      <w:r>
        <w:rPr>
          <w:sz w:val="28"/>
          <w:szCs w:val="28"/>
          <w:highlight w:val="none"/>
        </w:rPr>
        <w:t xml:space="preserve"> </w:t>
      </w:r>
      <w:r>
        <w:rPr>
          <w:sz w:val="28"/>
          <w:szCs w:val="28"/>
          <w:highlight w:val="none"/>
        </w:rPr>
        <w:t xml:space="preserve">г</w:t>
      </w:r>
      <w:r>
        <w:rPr>
          <w:sz w:val="28"/>
          <w:szCs w:val="28"/>
          <w:highlight w:val="none"/>
        </w:rPr>
        <w:t xml:space="preserve">о</w:t>
      </w:r>
      <w:r>
        <w:rPr>
          <w:sz w:val="28"/>
          <w:szCs w:val="28"/>
          <w:highlight w:val="none"/>
        </w:rPr>
        <w:t xml:space="preserve">р</w:t>
      </w:r>
      <w:r>
        <w:rPr>
          <w:sz w:val="28"/>
          <w:szCs w:val="28"/>
          <w:highlight w:val="none"/>
        </w:rPr>
        <w:t xml:space="preserve">о</w:t>
      </w:r>
      <w:r>
        <w:rPr>
          <w:sz w:val="28"/>
          <w:szCs w:val="28"/>
          <w:highlight w:val="none"/>
        </w:rPr>
        <w:t xml:space="preserve">д</w:t>
      </w:r>
      <w:r>
        <w:rPr>
          <w:sz w:val="28"/>
          <w:szCs w:val="28"/>
          <w:highlight w:val="none"/>
        </w:rPr>
        <w:t xml:space="preserve">с</w:t>
      </w:r>
      <w:r>
        <w:rPr>
          <w:sz w:val="28"/>
          <w:szCs w:val="28"/>
          <w:highlight w:val="none"/>
        </w:rPr>
        <w:t xml:space="preserve">к</w:t>
      </w:r>
      <w:r>
        <w:rPr>
          <w:sz w:val="28"/>
          <w:szCs w:val="28"/>
          <w:highlight w:val="none"/>
        </w:rPr>
        <w:t xml:space="preserve">о</w:t>
      </w:r>
      <w:r>
        <w:rPr>
          <w:sz w:val="28"/>
          <w:szCs w:val="28"/>
          <w:highlight w:val="none"/>
        </w:rPr>
        <w:t xml:space="preserve">й</w:t>
      </w:r>
      <w:r>
        <w:rPr>
          <w:sz w:val="28"/>
          <w:szCs w:val="28"/>
          <w:highlight w:val="none"/>
        </w:rPr>
        <w:t xml:space="preserve"> </w:t>
      </w:r>
      <w:r>
        <w:rPr>
          <w:sz w:val="28"/>
          <w:szCs w:val="28"/>
          <w:highlight w:val="none"/>
        </w:rPr>
        <w:t xml:space="preserve">Д</w:t>
      </w:r>
      <w:r>
        <w:rPr>
          <w:sz w:val="28"/>
          <w:szCs w:val="28"/>
          <w:highlight w:val="none"/>
        </w:rPr>
        <w:t xml:space="preserve">у</w:t>
      </w:r>
      <w:r>
        <w:rPr>
          <w:sz w:val="28"/>
          <w:szCs w:val="28"/>
          <w:highlight w:val="none"/>
        </w:rPr>
        <w:t xml:space="preserve">м</w:t>
      </w:r>
      <w:r>
        <w:rPr>
          <w:sz w:val="28"/>
          <w:szCs w:val="28"/>
          <w:highlight w:val="none"/>
        </w:rPr>
        <w:t xml:space="preserve">ы</w:t>
      </w:r>
      <w:r>
        <w:rPr>
          <w:sz w:val="28"/>
          <w:szCs w:val="28"/>
          <w:highlight w:val="none"/>
        </w:rPr>
        <w:t xml:space="preserve"> </w:t>
      </w:r>
      <w:r>
        <w:rPr>
          <w:sz w:val="28"/>
          <w:szCs w:val="28"/>
          <w:highlight w:val="none"/>
        </w:rPr>
        <w:t xml:space="preserve">г</w:t>
      </w:r>
      <w:r>
        <w:rPr>
          <w:sz w:val="28"/>
          <w:szCs w:val="28"/>
          <w:highlight w:val="none"/>
        </w:rPr>
        <w:t xml:space="preserve">о</w:t>
      </w:r>
      <w:r>
        <w:rPr>
          <w:sz w:val="28"/>
          <w:szCs w:val="28"/>
          <w:highlight w:val="none"/>
        </w:rPr>
        <w:t xml:space="preserve">р</w:t>
      </w:r>
      <w:r>
        <w:rPr>
          <w:sz w:val="28"/>
          <w:szCs w:val="28"/>
          <w:highlight w:val="none"/>
        </w:rPr>
        <w:t xml:space="preserve">о</w:t>
      </w:r>
      <w:r>
        <w:rPr>
          <w:sz w:val="28"/>
          <w:szCs w:val="28"/>
          <w:highlight w:val="none"/>
        </w:rPr>
        <w:t xml:space="preserve">д</w:t>
      </w:r>
      <w:r>
        <w:rPr>
          <w:sz w:val="28"/>
          <w:szCs w:val="28"/>
          <w:highlight w:val="none"/>
        </w:rPr>
        <w:t xml:space="preserve">а</w:t>
      </w:r>
      <w:r>
        <w:rPr>
          <w:sz w:val="28"/>
          <w:szCs w:val="28"/>
          <w:highlight w:val="none"/>
        </w:rPr>
        <w:t xml:space="preserve"> </w:t>
      </w:r>
      <w:r>
        <w:rPr>
          <w:sz w:val="28"/>
          <w:szCs w:val="28"/>
          <w:highlight w:val="none"/>
        </w:rPr>
        <w:t xml:space="preserve">Н</w:t>
      </w:r>
      <w:r>
        <w:rPr>
          <w:sz w:val="28"/>
          <w:szCs w:val="28"/>
          <w:highlight w:val="none"/>
        </w:rPr>
        <w:t xml:space="preserve">и</w:t>
      </w:r>
      <w:r>
        <w:rPr>
          <w:sz w:val="28"/>
          <w:szCs w:val="28"/>
          <w:highlight w:val="none"/>
        </w:rPr>
        <w:t xml:space="preserve">ж</w:t>
      </w:r>
      <w:r>
        <w:rPr>
          <w:sz w:val="28"/>
          <w:szCs w:val="28"/>
          <w:highlight w:val="none"/>
        </w:rPr>
        <w:t xml:space="preserve">н</w:t>
      </w:r>
      <w:r>
        <w:rPr>
          <w:sz w:val="28"/>
          <w:szCs w:val="28"/>
          <w:highlight w:val="none"/>
        </w:rPr>
        <w:t xml:space="preserve">е</w:t>
      </w:r>
      <w:r>
        <w:rPr>
          <w:sz w:val="28"/>
          <w:szCs w:val="28"/>
          <w:highlight w:val="none"/>
        </w:rPr>
        <w:t xml:space="preserve">г</w:t>
      </w:r>
      <w:r>
        <w:rPr>
          <w:sz w:val="28"/>
          <w:szCs w:val="28"/>
          <w:highlight w:val="none"/>
        </w:rPr>
        <w:t xml:space="preserve">о</w:t>
      </w:r>
      <w:r>
        <w:rPr>
          <w:sz w:val="28"/>
          <w:szCs w:val="28"/>
          <w:highlight w:val="none"/>
        </w:rPr>
        <w:t xml:space="preserve"> </w:t>
      </w:r>
      <w:r>
        <w:rPr>
          <w:sz w:val="28"/>
          <w:szCs w:val="28"/>
          <w:highlight w:val="none"/>
        </w:rPr>
        <w:t xml:space="preserve">Н</w:t>
      </w:r>
      <w:r>
        <w:rPr>
          <w:sz w:val="28"/>
          <w:szCs w:val="28"/>
          <w:highlight w:val="none"/>
        </w:rPr>
        <w:t xml:space="preserve">о</w:t>
      </w:r>
      <w:r>
        <w:rPr>
          <w:sz w:val="28"/>
          <w:szCs w:val="28"/>
          <w:highlight w:val="none"/>
        </w:rPr>
        <w:t xml:space="preserve">в</w:t>
      </w:r>
      <w:r>
        <w:rPr>
          <w:sz w:val="28"/>
          <w:szCs w:val="28"/>
          <w:highlight w:val="none"/>
        </w:rPr>
        <w:t xml:space="preserve">г</w:t>
      </w:r>
      <w:r>
        <w:rPr>
          <w:sz w:val="28"/>
          <w:szCs w:val="28"/>
          <w:highlight w:val="none"/>
        </w:rPr>
        <w:t xml:space="preserve">о</w:t>
      </w:r>
      <w:r>
        <w:rPr>
          <w:sz w:val="28"/>
          <w:szCs w:val="28"/>
          <w:highlight w:val="none"/>
        </w:rPr>
        <w:t xml:space="preserve">р</w:t>
      </w:r>
      <w:r>
        <w:rPr>
          <w:sz w:val="28"/>
          <w:szCs w:val="28"/>
          <w:highlight w:val="none"/>
        </w:rPr>
        <w:t xml:space="preserve">о</w:t>
      </w:r>
      <w:r>
        <w:rPr>
          <w:sz w:val="28"/>
          <w:szCs w:val="28"/>
          <w:highlight w:val="none"/>
        </w:rPr>
        <w:t xml:space="preserve">д</w:t>
      </w:r>
      <w:r>
        <w:rPr>
          <w:sz w:val="28"/>
          <w:szCs w:val="28"/>
          <w:highlight w:val="none"/>
        </w:rPr>
        <w:t xml:space="preserve">а</w:t>
      </w:r>
      <w:r>
        <w:rPr>
          <w:sz w:val="28"/>
          <w:szCs w:val="28"/>
          <w:highlight w:val="none"/>
        </w:rPr>
        <w:t xml:space="preserve"> </w:t>
      </w:r>
      <w:r>
        <w:rPr>
          <w:sz w:val="28"/>
          <w:szCs w:val="28"/>
          <w:highlight w:val="none"/>
        </w:rPr>
        <w:t xml:space="preserve">о</w:t>
      </w:r>
      <w:r>
        <w:rPr>
          <w:sz w:val="28"/>
          <w:szCs w:val="28"/>
          <w:highlight w:val="none"/>
        </w:rPr>
        <w:t xml:space="preserve">т</w:t>
      </w:r>
      <w:r>
        <w:rPr>
          <w:sz w:val="28"/>
          <w:szCs w:val="28"/>
          <w:highlight w:val="none"/>
        </w:rPr>
        <w:t xml:space="preserve"> 12.12.2024 № 250 «О бюджете города Нижнего Новгорода на 2025 год и на плановый период 2026-2027 годов» администрация города Нижнего Новгорода</w:t>
      </w:r>
      <w:r>
        <w:rPr>
          <w:color w:val="000000"/>
          <w:sz w:val="28"/>
          <w:szCs w:val="28"/>
          <w:highlight w:val="none"/>
        </w:rPr>
        <w:t xml:space="preserve"> </w:t>
      </w:r>
      <w:r>
        <w:rPr>
          <w:b/>
          <w:color w:val="000000"/>
          <w:sz w:val="28"/>
          <w:szCs w:val="28"/>
          <w:highlight w:val="none"/>
        </w:rPr>
        <w:t xml:space="preserve">постановляет</w:t>
      </w:r>
      <w:r>
        <w:rPr>
          <w:color w:val="000000"/>
          <w:sz w:val="28"/>
          <w:szCs w:val="28"/>
          <w:highlight w:val="none"/>
        </w:rPr>
        <w:t xml:space="preserve">:</w:t>
      </w:r>
      <w:r>
        <w:rPr>
          <w:color w:val="000000"/>
          <w:sz w:val="28"/>
          <w:szCs w:val="28"/>
          <w:highlight w:val="none"/>
        </w:rPr>
      </w:r>
      <w:r>
        <w:rPr>
          <w:color w:val="000000"/>
          <w:sz w:val="28"/>
          <w:szCs w:val="28"/>
          <w:highlight w:val="none"/>
        </w:rPr>
      </w:r>
    </w:p>
    <w:p>
      <w:pPr>
        <w:pStyle w:val="914"/>
        <w:spacing w:line="360" w:lineRule="auto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 </w:t>
      </w:r>
      <w:r>
        <w:rPr>
          <w:color w:val="000000"/>
          <w:sz w:val="28"/>
          <w:szCs w:val="28"/>
        </w:rPr>
        <w:t xml:space="preserve">Внести в муниципальную программу «Развитие экономики города Нижнего Новгорода» на 2023 - 2028 годы, утвержденную постановлением администрации города Нижнего Новгорода от 22.12.2022 №7078, следующие изменения:</w:t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914"/>
        <w:spacing w:line="360" w:lineRule="auto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</w:t>
      </w:r>
      <w:r>
        <w:rPr>
          <w:color w:val="000000"/>
          <w:sz w:val="28"/>
          <w:szCs w:val="28"/>
        </w:rPr>
        <w:t xml:space="preserve">1</w:t>
      </w:r>
      <w:r>
        <w:rPr>
          <w:color w:val="000000"/>
          <w:sz w:val="28"/>
          <w:szCs w:val="28"/>
        </w:rPr>
        <w:t xml:space="preserve">. </w:t>
      </w:r>
      <w:r>
        <w:rPr>
          <w:color w:val="000000"/>
          <w:sz w:val="28"/>
          <w:szCs w:val="28"/>
        </w:rPr>
        <w:t xml:space="preserve">Строку «</w:t>
      </w:r>
      <w:r>
        <w:rPr>
          <w:color w:val="000000"/>
          <w:sz w:val="28"/>
          <w:szCs w:val="28"/>
        </w:rPr>
        <w:t xml:space="preserve">Объемы бюджетны</w:t>
      </w:r>
      <w:r>
        <w:rPr>
          <w:color w:val="000000"/>
          <w:sz w:val="28"/>
          <w:szCs w:val="28"/>
        </w:rPr>
        <w:t xml:space="preserve">х ассигнований муници</w:t>
      </w:r>
      <w:r>
        <w:rPr>
          <w:color w:val="000000"/>
          <w:sz w:val="28"/>
          <w:szCs w:val="28"/>
        </w:rPr>
        <w:t xml:space="preserve">пальной программы за счет средств бюджета города Нижнего Новгорода</w:t>
      </w:r>
      <w:r>
        <w:rPr>
          <w:color w:val="000000"/>
          <w:sz w:val="28"/>
          <w:szCs w:val="28"/>
        </w:rPr>
        <w:t xml:space="preserve">» </w:t>
      </w:r>
      <w:r>
        <w:rPr>
          <w:color w:val="000000"/>
          <w:sz w:val="28"/>
          <w:szCs w:val="28"/>
        </w:rPr>
        <w:t xml:space="preserve">раздела 1 «Паспорт муниципальной программы» изложить в следующей редакции:</w:t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914"/>
        <w:spacing w:line="360" w:lineRule="auto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«</w:t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tbl>
      <w:tblPr>
        <w:tblW w:w="5044" w:type="pct"/>
        <w:tblInd w:w="62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62" w:type="dxa"/>
          <w:top w:w="0" w:type="dxa"/>
          <w:right w:w="62" w:type="dxa"/>
          <w:bottom w:w="0" w:type="dxa"/>
        </w:tblCellMar>
        <w:tblLook w:val="04A0" w:firstRow="1" w:lastRow="0" w:firstColumn="1" w:lastColumn="0" w:noHBand="0" w:noVBand="1"/>
      </w:tblPr>
      <w:tblGrid>
        <w:gridCol w:w="2398"/>
        <w:gridCol w:w="1226"/>
        <w:gridCol w:w="1224"/>
        <w:gridCol w:w="1224"/>
        <w:gridCol w:w="1224"/>
        <w:gridCol w:w="1401"/>
        <w:gridCol w:w="1437"/>
      </w:tblGrid>
      <w:tr>
        <w:trPr>
          <w:trHeight w:val="20"/>
        </w:trP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c>
          <w:tcPr>
            <w:tcW w:w="5000" w:type="pct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914"/>
              <w:widowControl w:val="off"/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Общий объем бюджетных ассигнований на период реализации Программы составит </w:t>
            </w:r>
            <w:r>
              <w:rPr>
                <w:color w:val="000000"/>
                <w:sz w:val="16"/>
                <w:szCs w:val="16"/>
              </w:rPr>
              <w:t xml:space="preserve">26 776 023,88 </w:t>
            </w:r>
            <w:r>
              <w:rPr>
                <w:color w:val="000000"/>
                <w:sz w:val="16"/>
                <w:szCs w:val="16"/>
              </w:rPr>
              <w:t xml:space="preserve">руб., в том числе: 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  <w:p>
            <w:pPr>
              <w:pStyle w:val="914"/>
              <w:ind w:firstLine="72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</w:rPr>
              <w:t xml:space="preserve">руб.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r>
          </w:p>
        </w:tc>
      </w:tr>
      <w:tr>
        <w:trPr>
          <w:trHeight w:val="20"/>
        </w:trP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c>
          <w:tcPr>
            <w:tcW w:w="11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914"/>
              <w:widowControl w:val="off"/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Ответственный исполнитель (соисполнители)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6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914"/>
              <w:widowControl w:val="off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2023 год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6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914"/>
              <w:widowControl w:val="off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2024 год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6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914"/>
              <w:widowControl w:val="off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2025 год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6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914"/>
              <w:widowControl w:val="off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2026 год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6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914"/>
              <w:widowControl w:val="off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2027 год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7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914"/>
              <w:widowControl w:val="off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2028 год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</w:tr>
      <w:tr>
        <w:trPr>
          <w:trHeight w:val="20"/>
        </w:trP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c>
          <w:tcPr>
            <w:tcW w:w="11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914"/>
              <w:widowControl w:val="off"/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Всего, в том числе: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6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914"/>
              <w:widowControl w:val="off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8 849 879,69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6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914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 xml:space="preserve">11 147 009,86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6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914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 xml:space="preserve">1 680 000,00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6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914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</w:r>
            <w:r>
              <w:rPr>
                <w:bCs/>
                <w:color w:val="000000"/>
                <w:sz w:val="16"/>
                <w:szCs w:val="16"/>
              </w:rPr>
              <w:t xml:space="preserve">1 680 000,00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6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914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  <w:shd w:val="clear" w:color="auto" w:fill="ffffff"/>
              </w:rPr>
            </w:r>
            <w:r>
              <w:rPr>
                <w:bCs/>
                <w:color w:val="000000"/>
                <w:sz w:val="16"/>
                <w:szCs w:val="16"/>
              </w:rPr>
              <w:t xml:space="preserve">1 680 000,00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7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914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1 739 134,33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</w:tr>
      <w:tr>
        <w:trPr>
          <w:trHeight w:val="20"/>
        </w:trP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c>
          <w:tcPr>
            <w:tcW w:w="11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914"/>
              <w:widowControl w:val="off"/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ДЭР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6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914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8 849 879,69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6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914"/>
              <w:spacing w:line="216" w:lineRule="atLeast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201 665,00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6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914"/>
              <w:widowControl w:val="off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-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6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914"/>
              <w:widowControl w:val="off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-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6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914"/>
              <w:widowControl w:val="off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-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7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914"/>
              <w:widowControl w:val="off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-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</w:tr>
      <w:tr>
        <w:trPr>
          <w:trHeight w:val="20"/>
        </w:trP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c>
          <w:tcPr>
            <w:tcW w:w="11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914"/>
              <w:widowControl w:val="off"/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ДЭРиИ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6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914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-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6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914"/>
              <w:spacing w:line="216" w:lineRule="atLeast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10 945 344,86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6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914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</w:r>
            <w:r>
              <w:rPr>
                <w:bCs/>
                <w:color w:val="000000"/>
                <w:sz w:val="16"/>
                <w:szCs w:val="16"/>
              </w:rPr>
              <w:t xml:space="preserve">1 680 000,00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6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914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</w:r>
            <w:r>
              <w:rPr>
                <w:bCs/>
                <w:color w:val="000000"/>
                <w:sz w:val="16"/>
                <w:szCs w:val="16"/>
              </w:rPr>
              <w:t xml:space="preserve">1 680 000,00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6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914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  <w:shd w:val="clear" w:color="auto" w:fill="ffffff"/>
              </w:rPr>
            </w:r>
            <w:r>
              <w:rPr>
                <w:bCs/>
                <w:color w:val="000000"/>
                <w:sz w:val="16"/>
                <w:szCs w:val="16"/>
              </w:rPr>
              <w:t xml:space="preserve">1 680 000,00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7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914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1 739 134,33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</w:tr>
      <w:tr>
        <w:trPr>
          <w:trHeight w:val="20"/>
        </w:trP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c>
          <w:tcPr>
            <w:tcW w:w="11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914"/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Администрации районов города Нижнего Новгорода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6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914"/>
              <w:widowControl w:val="off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-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6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914"/>
              <w:widowControl w:val="off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-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6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914"/>
              <w:widowControl w:val="off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-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6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914"/>
              <w:widowControl w:val="off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-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6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914"/>
              <w:widowControl w:val="off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-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7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914"/>
              <w:widowControl w:val="off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-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</w:tr>
    </w:tbl>
    <w:p>
      <w:pPr>
        <w:pStyle w:val="914"/>
        <w:spacing w:line="360" w:lineRule="auto"/>
        <w:ind w:firstLine="9072"/>
        <w:jc w:val="both"/>
        <w:rPr>
          <w:color w:val="000000"/>
          <w:sz w:val="28"/>
          <w:szCs w:val="28"/>
          <w:highlight w:val="none"/>
        </w:rPr>
      </w:pPr>
      <w:r>
        <w:rPr>
          <w:color w:val="000000"/>
          <w:sz w:val="28"/>
          <w:szCs w:val="28"/>
        </w:rPr>
        <w:t xml:space="preserve">».</w:t>
      </w:r>
      <w:r>
        <w:rPr>
          <w:color w:val="000000"/>
          <w:sz w:val="28"/>
          <w:szCs w:val="28"/>
          <w:highlight w:val="none"/>
        </w:rPr>
      </w:r>
      <w:r>
        <w:rPr>
          <w:color w:val="000000"/>
          <w:sz w:val="28"/>
          <w:szCs w:val="28"/>
          <w:highlight w:val="none"/>
        </w:rPr>
      </w:r>
    </w:p>
    <w:p>
      <w:pPr>
        <w:spacing w:line="360" w:lineRule="auto"/>
        <w:ind w:firstLine="851"/>
        <w:jc w:val="both"/>
        <w:rPr>
          <w:color w:val="000000"/>
          <w:sz w:val="28"/>
          <w:szCs w:val="28"/>
          <w:highlight w:val="none"/>
          <w14:ligatures w14:val="none"/>
        </w:rPr>
      </w:pPr>
      <w:r>
        <w:rPr>
          <w:color w:val="000000"/>
          <w:sz w:val="28"/>
          <w:szCs w:val="28"/>
        </w:rPr>
        <w:t xml:space="preserve">1.2. </w:t>
      </w:r>
      <w:r>
        <w:rPr>
          <w:color w:val="000000"/>
          <w:sz w:val="28"/>
          <w:szCs w:val="28"/>
        </w:rPr>
        <w:t xml:space="preserve">Строку «</w:t>
      </w:r>
      <w:r>
        <w:rPr>
          <w:color w:val="000000"/>
          <w:sz w:val="28"/>
          <w:szCs w:val="28"/>
        </w:rPr>
        <w:t xml:space="preserve">Целевые индикаторы муниципальной программы</w:t>
      </w:r>
      <w:r>
        <w:rPr>
          <w:color w:val="000000"/>
          <w:sz w:val="28"/>
          <w:szCs w:val="28"/>
        </w:rPr>
        <w:t xml:space="preserve">» </w:t>
      </w:r>
      <w:r>
        <w:rPr>
          <w:color w:val="000000"/>
          <w:sz w:val="28"/>
          <w:szCs w:val="28"/>
        </w:rPr>
        <w:t xml:space="preserve">раздела 1 «Паспорт муниципальной программы» изложить в следующей редакции:</w:t>
      </w:r>
      <w:r>
        <w:rPr>
          <w:color w:val="000000"/>
          <w:sz w:val="28"/>
          <w:szCs w:val="28"/>
          <w:highlight w:val="none"/>
          <w14:ligatures w14:val="none"/>
        </w:rPr>
      </w:r>
      <w:r>
        <w:rPr>
          <w:color w:val="000000"/>
          <w:sz w:val="28"/>
          <w:szCs w:val="28"/>
          <w:highlight w:val="none"/>
          <w14:ligatures w14:val="none"/>
        </w:rPr>
      </w:r>
    </w:p>
    <w:p>
      <w:pPr>
        <w:spacing w:line="360" w:lineRule="auto"/>
        <w:ind w:firstLine="851"/>
        <w:jc w:val="both"/>
        <w:rPr>
          <w:color w:val="000000"/>
          <w:sz w:val="28"/>
          <w:szCs w:val="28"/>
          <w:highlight w:val="none"/>
          <w14:ligatures w14:val="none"/>
        </w:rPr>
      </w:pPr>
      <w:r>
        <w:rPr>
          <w:color w:val="000000"/>
          <w:sz w:val="28"/>
          <w:szCs w:val="28"/>
          <w:highlight w:val="none"/>
        </w:rPr>
        <w:t xml:space="preserve">«</w:t>
      </w:r>
      <w:r>
        <w:rPr>
          <w:color w:val="000000"/>
          <w:sz w:val="28"/>
          <w:szCs w:val="28"/>
          <w:highlight w:val="none"/>
          <w14:ligatures w14:val="none"/>
        </w:rPr>
      </w:r>
      <w:r>
        <w:rPr>
          <w:color w:val="000000"/>
          <w:sz w:val="28"/>
          <w:szCs w:val="28"/>
          <w:highlight w:val="none"/>
          <w14:ligatures w14:val="none"/>
        </w:rPr>
      </w:r>
    </w:p>
    <w:tbl>
      <w:tblPr>
        <w:tblStyle w:val="770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10063"/>
      </w:tblGrid>
      <w:tr>
        <w:trPr/>
        <w:tblPrEx/>
        <w:tc>
          <w:tcPr>
            <w:tcW w:w="10063" w:type="dxa"/>
            <w:noWrap w:val="false"/>
            <w:textDirection w:val="lrTb"/>
          </w:tcPr>
          <w:p>
            <w:pPr>
              <w:rPr>
                <w:color w:val="000000"/>
                <w:sz w:val="16"/>
                <w:szCs w:val="16"/>
                <w:highlight w:val="none"/>
              </w:rPr>
            </w:pPr>
            <w:r>
              <w:rPr>
                <w:color w:val="000000"/>
                <w:sz w:val="16"/>
                <w:szCs w:val="16"/>
                <w:highlight w:val="none"/>
              </w:rPr>
              <w:t xml:space="preserve">Объем отгруженной продукции собственного производства, выполненных работ и услуг собственными силами (по полному кругу предприятий) - 2 929,9 млрд. руб.</w:t>
            </w:r>
            <w:r>
              <w:rPr>
                <w:color w:val="000000"/>
                <w:sz w:val="16"/>
                <w:szCs w:val="16"/>
                <w:highlight w:val="none"/>
              </w:rPr>
            </w:r>
            <w:r>
              <w:rPr>
                <w:color w:val="000000"/>
                <w:sz w:val="16"/>
                <w:szCs w:val="16"/>
                <w:highlight w:val="none"/>
              </w:rPr>
            </w:r>
          </w:p>
          <w:p>
            <w:pPr>
              <w:rPr>
                <w:color w:val="000000"/>
                <w:sz w:val="16"/>
                <w:szCs w:val="16"/>
                <w:highlight w:val="none"/>
              </w:rPr>
            </w:pPr>
            <w:r>
              <w:rPr>
                <w:color w:val="000000"/>
                <w:sz w:val="16"/>
                <w:szCs w:val="16"/>
                <w:highlight w:val="none"/>
              </w:rPr>
              <w:t xml:space="preserve">Производительность труда в ценах соответствующих лет (по полному кругу предприятий) - 5 403,8 тыс. руб. на 1 работающего.</w:t>
            </w:r>
            <w:r>
              <w:rPr>
                <w:color w:val="000000"/>
                <w:sz w:val="16"/>
                <w:szCs w:val="16"/>
                <w:highlight w:val="none"/>
              </w:rPr>
            </w:r>
            <w:r>
              <w:rPr>
                <w:color w:val="000000"/>
                <w:sz w:val="16"/>
                <w:szCs w:val="16"/>
                <w:highlight w:val="none"/>
              </w:rPr>
            </w:r>
          </w:p>
          <w:p>
            <w:pPr>
              <w:rPr>
                <w:color w:val="000000"/>
                <w:sz w:val="16"/>
                <w:szCs w:val="16"/>
                <w:highlight w:val="none"/>
              </w:rPr>
            </w:pPr>
            <w:r>
              <w:rPr>
                <w:color w:val="000000"/>
                <w:sz w:val="16"/>
                <w:szCs w:val="16"/>
                <w:highlight w:val="none"/>
              </w:rPr>
              <w:t xml:space="preserve">Среднемесячная заработная плата по полному кругу предприятий в ценах соответствующих лет - 116,9 тыс. руб.</w:t>
            </w:r>
            <w:r>
              <w:rPr>
                <w:color w:val="000000"/>
                <w:sz w:val="16"/>
                <w:szCs w:val="16"/>
                <w:highlight w:val="none"/>
              </w:rPr>
            </w:r>
            <w:r>
              <w:rPr>
                <w:color w:val="000000"/>
                <w:sz w:val="16"/>
                <w:szCs w:val="16"/>
                <w:highlight w:val="none"/>
              </w:rPr>
            </w:r>
          </w:p>
          <w:p>
            <w:pPr>
              <w:rPr>
                <w:color w:val="000000"/>
                <w:sz w:val="16"/>
                <w:szCs w:val="16"/>
                <w:highlight w:val="none"/>
              </w:rPr>
            </w:pPr>
            <w:r>
              <w:rPr>
                <w:color w:val="000000"/>
                <w:sz w:val="16"/>
                <w:szCs w:val="16"/>
                <w:highlight w:val="none"/>
              </w:rPr>
              <w:t xml:space="preserve">Уровень официально зарегистрированной безработицы - 0,1%</w:t>
            </w:r>
            <w:r>
              <w:rPr>
                <w:color w:val="000000"/>
                <w:sz w:val="16"/>
                <w:szCs w:val="16"/>
                <w:highlight w:val="none"/>
              </w:rPr>
              <w:t xml:space="preserve">.</w:t>
            </w:r>
            <w:r>
              <w:rPr>
                <w:color w:val="000000"/>
                <w:sz w:val="16"/>
                <w:szCs w:val="16"/>
                <w:highlight w:val="none"/>
              </w:rPr>
            </w:r>
            <w:r>
              <w:rPr>
                <w:color w:val="000000"/>
                <w:sz w:val="16"/>
                <w:szCs w:val="16"/>
                <w:highlight w:val="none"/>
              </w:rPr>
            </w:r>
          </w:p>
          <w:p>
            <w:pPr>
              <w:rPr>
                <w:color w:val="000000"/>
                <w:sz w:val="16"/>
                <w:szCs w:val="16"/>
                <w:highlight w:val="none"/>
              </w:rPr>
            </w:pPr>
            <w:r>
              <w:rPr>
                <w:color w:val="000000"/>
                <w:sz w:val="16"/>
                <w:szCs w:val="16"/>
                <w:highlight w:val="none"/>
              </w:rPr>
              <w:t xml:space="preserve">Количество муниципальных программ со статусом «неэффективная» - 0. </w:t>
            </w:r>
            <w:r>
              <w:rPr>
                <w:color w:val="000000"/>
                <w:sz w:val="16"/>
                <w:szCs w:val="16"/>
                <w:highlight w:val="none"/>
              </w:rPr>
            </w:r>
            <w:r>
              <w:rPr>
                <w:color w:val="000000"/>
                <w:sz w:val="16"/>
                <w:szCs w:val="16"/>
                <w:highlight w:val="none"/>
              </w:rPr>
            </w:r>
          </w:p>
          <w:p>
            <w:pPr>
              <w:rPr>
                <w:color w:val="000000"/>
                <w:sz w:val="16"/>
                <w:szCs w:val="16"/>
                <w:highlight w:val="none"/>
              </w:rPr>
            </w:pPr>
            <w:r>
              <w:rPr>
                <w:color w:val="000000"/>
                <w:sz w:val="16"/>
                <w:szCs w:val="16"/>
                <w:highlight w:val="none"/>
              </w:rPr>
              <w:t xml:space="preserve">Доля местных налогов в налоговых доходах бюджета города - не менее 10,5%.</w:t>
            </w:r>
            <w:r>
              <w:rPr>
                <w:color w:val="000000"/>
                <w:sz w:val="16"/>
                <w:szCs w:val="16"/>
                <w:highlight w:val="none"/>
              </w:rPr>
            </w:r>
            <w:r>
              <w:rPr>
                <w:color w:val="000000"/>
                <w:sz w:val="16"/>
                <w:szCs w:val="16"/>
                <w:highlight w:val="none"/>
              </w:rPr>
            </w:r>
          </w:p>
          <w:p>
            <w:pPr>
              <w:rPr>
                <w:color w:val="000000"/>
                <w:sz w:val="16"/>
                <w:szCs w:val="16"/>
                <w:highlight w:val="none"/>
              </w:rPr>
            </w:pPr>
            <w:r>
              <w:rPr>
                <w:color w:val="000000"/>
                <w:sz w:val="16"/>
                <w:szCs w:val="16"/>
                <w:highlight w:val="none"/>
              </w:rPr>
              <w:t xml:space="preserve">Доля муниципальных предприятий города Нижнего Новгорода, выполнивших ключевые показатели эффективности - более чем на 80%.</w:t>
            </w:r>
            <w:r>
              <w:rPr>
                <w:color w:val="000000"/>
                <w:sz w:val="16"/>
                <w:szCs w:val="16"/>
                <w:highlight w:val="none"/>
              </w:rPr>
            </w:r>
            <w:r>
              <w:rPr>
                <w:color w:val="000000"/>
                <w:sz w:val="16"/>
                <w:szCs w:val="16"/>
                <w:highlight w:val="none"/>
              </w:rPr>
            </w:r>
          </w:p>
          <w:p>
            <w:pPr>
              <w:rPr>
                <w:color w:val="000000"/>
                <w:sz w:val="16"/>
                <w:szCs w:val="16"/>
                <w:highlight w:val="none"/>
              </w:rPr>
            </w:pPr>
            <w:r>
              <w:rPr>
                <w:color w:val="000000"/>
                <w:sz w:val="16"/>
                <w:szCs w:val="16"/>
                <w:highlight w:val="none"/>
              </w:rPr>
              <w:t xml:space="preserve">Выполнение плана поступления в бюджет города части прибыли от использования имущества, закрепленного на праве хозяйственного ведения за муниципальными предприятиями - 100%.</w:t>
            </w:r>
            <w:r>
              <w:rPr>
                <w:color w:val="000000"/>
                <w:sz w:val="16"/>
                <w:szCs w:val="16"/>
                <w:highlight w:val="none"/>
              </w:rPr>
            </w:r>
            <w:r>
              <w:rPr>
                <w:color w:val="000000"/>
                <w:sz w:val="16"/>
                <w:szCs w:val="16"/>
                <w:highlight w:val="none"/>
              </w:rPr>
            </w:r>
          </w:p>
          <w:p>
            <w:pPr>
              <w:rPr>
                <w:color w:val="000000"/>
                <w:sz w:val="16"/>
                <w:szCs w:val="16"/>
                <w:highlight w:val="none"/>
              </w:rPr>
            </w:pPr>
            <w:r>
              <w:rPr>
                <w:color w:val="000000"/>
                <w:sz w:val="16"/>
                <w:szCs w:val="16"/>
                <w:highlight w:val="none"/>
              </w:rPr>
              <w:t xml:space="preserve">Экономия бюджетных средств в результате проведения конкурсных процедур (ежегодно) – 900 000,00 тыс. руб.</w:t>
            </w:r>
            <w:r>
              <w:rPr>
                <w:color w:val="000000"/>
                <w:sz w:val="16"/>
                <w:szCs w:val="16"/>
                <w:highlight w:val="none"/>
              </w:rPr>
            </w:r>
            <w:r>
              <w:rPr>
                <w:color w:val="000000"/>
                <w:sz w:val="16"/>
                <w:szCs w:val="16"/>
                <w:highlight w:val="none"/>
              </w:rPr>
            </w:r>
          </w:p>
          <w:p>
            <w:pPr>
              <w:rPr>
                <w:color w:val="000000"/>
                <w:sz w:val="16"/>
                <w:szCs w:val="16"/>
                <w:highlight w:val="none"/>
              </w:rPr>
            </w:pPr>
            <w:r>
              <w:rPr>
                <w:color w:val="000000"/>
                <w:sz w:val="16"/>
                <w:szCs w:val="16"/>
                <w:highlight w:val="none"/>
              </w:rPr>
              <w:t xml:space="preserve">Экономия бюджетных средств в результате рекоменд</w:t>
            </w:r>
            <w:r>
              <w:rPr>
                <w:color w:val="000000"/>
                <w:sz w:val="16"/>
                <w:szCs w:val="16"/>
                <w:highlight w:val="none"/>
              </w:rPr>
              <w:t xml:space="preserve">ац</w:t>
            </w:r>
            <w:r>
              <w:rPr>
                <w:color w:val="000000"/>
                <w:sz w:val="16"/>
                <w:szCs w:val="16"/>
                <w:highlight w:val="none"/>
              </w:rPr>
              <w:t xml:space="preserve">ии предельных (максимальных) цен для определения и обоснования муниципальными заказчиками (заказчиками) начальных (максимальных) цен муниципальных контрактов (контрактов) на поставку товаров, оказание услуг, выполнение работ - не менее 190 000,00 тыс. руб.</w:t>
            </w:r>
            <w:r>
              <w:rPr>
                <w:color w:val="000000"/>
                <w:sz w:val="16"/>
                <w:szCs w:val="16"/>
                <w:highlight w:val="none"/>
              </w:rPr>
            </w:r>
            <w:r>
              <w:rPr>
                <w:color w:val="000000"/>
                <w:sz w:val="16"/>
                <w:szCs w:val="16"/>
                <w:highlight w:val="none"/>
              </w:rPr>
            </w:r>
          </w:p>
          <w:p>
            <w:pPr>
              <w:rPr>
                <w:color w:val="000000"/>
                <w:sz w:val="16"/>
                <w:szCs w:val="16"/>
                <w:highlight w:val="none"/>
              </w:rPr>
            </w:pPr>
            <w:r>
              <w:rPr>
                <w:color w:val="000000"/>
                <w:sz w:val="16"/>
                <w:szCs w:val="16"/>
                <w:highlight w:val="none"/>
              </w:rPr>
              <w:t xml:space="preserve">Объем инвестиций в основной капитал (по полному кругу предприятий) – 386,0 млрд руб.</w:t>
            </w:r>
            <w:r>
              <w:rPr>
                <w:color w:val="000000"/>
                <w:sz w:val="16"/>
                <w:szCs w:val="16"/>
                <w:highlight w:val="none"/>
              </w:rPr>
            </w:r>
            <w:r>
              <w:rPr>
                <w:color w:val="000000"/>
                <w:sz w:val="16"/>
                <w:szCs w:val="16"/>
                <w:highlight w:val="none"/>
              </w:rPr>
            </w:r>
          </w:p>
          <w:p>
            <w:pPr>
              <w:rPr>
                <w:color w:val="000000"/>
                <w:sz w:val="16"/>
                <w:szCs w:val="16"/>
                <w:highlight w:val="none"/>
              </w:rPr>
            </w:pPr>
            <w:r>
              <w:rPr>
                <w:color w:val="000000"/>
                <w:sz w:val="16"/>
                <w:szCs w:val="16"/>
                <w:highlight w:val="none"/>
              </w:rPr>
              <w:t xml:space="preserve">Количество инвестиционных проектов с привлечением частных инвестиций – 32 ед.</w:t>
            </w:r>
            <w:r>
              <w:rPr>
                <w:color w:val="000000"/>
                <w:sz w:val="16"/>
                <w:szCs w:val="16"/>
                <w:highlight w:val="none"/>
              </w:rPr>
            </w:r>
            <w:r>
              <w:rPr>
                <w:color w:val="000000"/>
                <w:sz w:val="16"/>
                <w:szCs w:val="16"/>
                <w:highlight w:val="none"/>
              </w:rPr>
            </w:r>
          </w:p>
          <w:p>
            <w:pPr>
              <w:rPr>
                <w:color w:val="000000"/>
                <w:sz w:val="16"/>
                <w:szCs w:val="16"/>
                <w:highlight w:val="none"/>
              </w:rPr>
            </w:pPr>
            <w:r>
              <w:rPr>
                <w:color w:val="000000"/>
                <w:sz w:val="16"/>
                <w:szCs w:val="16"/>
                <w:highlight w:val="none"/>
              </w:rPr>
              <w:t xml:space="preserve">Количество заключенных концессионных соглашений и соглашений о муниципально-частном партнерстве на территории города Нижнего Новгорода (суммарно за весь период реализации программы) – 7 ед.</w:t>
            </w:r>
            <w:r>
              <w:rPr>
                <w:color w:val="000000"/>
                <w:sz w:val="16"/>
                <w:szCs w:val="16"/>
                <w:highlight w:val="none"/>
              </w:rPr>
            </w:r>
            <w:r>
              <w:rPr>
                <w:color w:val="000000"/>
                <w:sz w:val="16"/>
                <w:szCs w:val="16"/>
                <w:highlight w:val="none"/>
              </w:rPr>
            </w:r>
          </w:p>
          <w:p>
            <w:pPr>
              <w:widowControl w:val="off"/>
              <w:rPr>
                <w:color w:val="000000"/>
                <w:sz w:val="16"/>
                <w:szCs w:val="16"/>
                <w:highlight w:val="none"/>
              </w:rPr>
            </w:pPr>
            <w:r>
              <w:rPr>
                <w:color w:val="000000"/>
                <w:sz w:val="16"/>
                <w:szCs w:val="16"/>
                <w:highlight w:val="none"/>
              </w:rPr>
              <w:t xml:space="preserve">Объем инвестиций по проектам, реализуемым (реализованным) на основе соглашений о муниципально-частном партнерстве и концессионных соглашений (нарастающим итогом) – 71 000 млн. руб.</w:t>
            </w:r>
            <w:r>
              <w:rPr>
                <w:color w:val="000000"/>
                <w:sz w:val="16"/>
                <w:szCs w:val="16"/>
                <w:highlight w:val="none"/>
              </w:rPr>
            </w:r>
            <w:r>
              <w:rPr>
                <w:color w:val="000000"/>
                <w:sz w:val="16"/>
                <w:szCs w:val="16"/>
                <w:highlight w:val="none"/>
              </w:rPr>
            </w:r>
          </w:p>
        </w:tc>
      </w:tr>
    </w:tbl>
    <w:p>
      <w:pPr>
        <w:pStyle w:val="914"/>
        <w:spacing w:line="360" w:lineRule="auto"/>
        <w:ind w:firstLine="9072"/>
        <w:jc w:val="both"/>
        <w:rPr>
          <w:color w:val="000000"/>
          <w:sz w:val="28"/>
          <w:szCs w:val="28"/>
          <w:highlight w:val="none"/>
        </w:rPr>
      </w:pPr>
      <w:r>
        <w:rPr>
          <w:color w:val="000000"/>
          <w:sz w:val="28"/>
          <w:szCs w:val="28"/>
        </w:rPr>
        <w:t xml:space="preserve">».</w:t>
      </w:r>
      <w:r>
        <w:rPr>
          <w:color w:val="000000"/>
          <w:sz w:val="28"/>
          <w:szCs w:val="28"/>
          <w:highlight w:val="none"/>
        </w:rPr>
      </w:r>
      <w:r>
        <w:rPr>
          <w:color w:val="000000"/>
          <w:sz w:val="28"/>
          <w:szCs w:val="28"/>
          <w:highlight w:val="none"/>
        </w:rPr>
      </w:r>
    </w:p>
    <w:p>
      <w:pPr>
        <w:pStyle w:val="914"/>
        <w:spacing w:line="360" w:lineRule="auto"/>
        <w:ind w:firstLine="851"/>
        <w:jc w:val="both"/>
        <w:rPr>
          <w:color w:val="000000"/>
          <w:sz w:val="28"/>
          <w:szCs w:val="28"/>
          <w:highlight w:val="none"/>
        </w:rPr>
      </w:pPr>
      <w:r>
        <w:rPr>
          <w:color w:val="000000"/>
          <w:sz w:val="28"/>
          <w:szCs w:val="28"/>
        </w:rPr>
        <w:t xml:space="preserve">1.3.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Таблицу 1 раздела 2.4 </w:t>
      </w:r>
      <w:r>
        <w:rPr>
          <w:color w:val="000000"/>
          <w:sz w:val="28"/>
          <w:szCs w:val="28"/>
        </w:rPr>
        <w:t xml:space="preserve">«</w:t>
      </w:r>
      <w:r>
        <w:rPr>
          <w:color w:val="000000"/>
          <w:sz w:val="28"/>
          <w:szCs w:val="28"/>
        </w:rPr>
        <w:t xml:space="preserve">Целевые индикаторы муниципальной программы</w:t>
      </w:r>
      <w:r>
        <w:rPr>
          <w:color w:val="000000"/>
          <w:sz w:val="28"/>
          <w:szCs w:val="28"/>
        </w:rPr>
        <w:t xml:space="preserve">» </w:t>
      </w:r>
      <w:r>
        <w:rPr>
          <w:color w:val="000000"/>
          <w:sz w:val="28"/>
          <w:szCs w:val="28"/>
        </w:rPr>
        <w:t xml:space="preserve">изложить</w:t>
      </w:r>
      <w:r>
        <w:rPr>
          <w:color w:val="000000"/>
          <w:sz w:val="28"/>
          <w:szCs w:val="28"/>
        </w:rPr>
        <w:t xml:space="preserve"> в редакции согласно приложению № 1</w:t>
      </w:r>
      <w:r>
        <w:rPr>
          <w:color w:val="000000"/>
          <w:sz w:val="28"/>
          <w:szCs w:val="28"/>
        </w:rPr>
        <w:t xml:space="preserve"> к настоящему постановлению.</w:t>
      </w:r>
      <w:r>
        <w:rPr>
          <w:color w:val="000000"/>
          <w:sz w:val="28"/>
          <w:szCs w:val="28"/>
          <w:highlight w:val="none"/>
        </w:rPr>
      </w:r>
      <w:r>
        <w:rPr>
          <w:color w:val="000000"/>
          <w:sz w:val="28"/>
          <w:szCs w:val="28"/>
          <w:highlight w:val="none"/>
        </w:rPr>
      </w:r>
    </w:p>
    <w:p>
      <w:pPr>
        <w:spacing w:line="360" w:lineRule="auto"/>
        <w:ind w:firstLine="851"/>
        <w:jc w:val="both"/>
        <w:rPr>
          <w:color w:val="000000"/>
          <w:sz w:val="28"/>
          <w:szCs w:val="28"/>
          <w:highlight w:val="none"/>
        </w:rPr>
      </w:pPr>
      <w:r>
        <w:rPr>
          <w:color w:val="000000"/>
          <w:sz w:val="28"/>
          <w:szCs w:val="28"/>
          <w:highlight w:val="none"/>
        </w:rPr>
        <w:t xml:space="preserve">1.4. </w:t>
      </w:r>
      <w:r>
        <w:rPr>
          <w:color w:val="000000"/>
          <w:sz w:val="28"/>
          <w:szCs w:val="28"/>
        </w:rPr>
        <w:t xml:space="preserve">Таблицу 4 раздела 2.7 </w:t>
      </w:r>
      <w:r>
        <w:rPr>
          <w:color w:val="000000"/>
          <w:sz w:val="28"/>
          <w:szCs w:val="28"/>
        </w:rPr>
        <w:t xml:space="preserve">«</w:t>
      </w:r>
      <w:r>
        <w:rPr>
          <w:color w:val="000000"/>
          <w:sz w:val="28"/>
          <w:szCs w:val="28"/>
        </w:rPr>
        <w:t xml:space="preserve">Обоснование объема финансовых ресурсов</w:t>
      </w:r>
      <w:r>
        <w:rPr>
          <w:color w:val="000000"/>
          <w:sz w:val="28"/>
          <w:szCs w:val="28"/>
        </w:rPr>
        <w:t xml:space="preserve">» </w:t>
      </w:r>
      <w:r>
        <w:rPr>
          <w:color w:val="000000"/>
          <w:sz w:val="28"/>
          <w:szCs w:val="28"/>
        </w:rPr>
        <w:t xml:space="preserve">изложить</w:t>
      </w:r>
      <w:r>
        <w:rPr>
          <w:color w:val="000000"/>
          <w:sz w:val="28"/>
          <w:szCs w:val="28"/>
        </w:rPr>
        <w:t xml:space="preserve"> в редакции согласно приложению № 2</w:t>
      </w:r>
      <w:r>
        <w:rPr>
          <w:color w:val="000000"/>
          <w:sz w:val="28"/>
          <w:szCs w:val="28"/>
        </w:rPr>
        <w:t xml:space="preserve"> к настоящему постановлению.</w:t>
      </w:r>
      <w:r>
        <w:rPr>
          <w:color w:val="000000"/>
          <w:sz w:val="28"/>
          <w:szCs w:val="28"/>
          <w:highlight w:val="none"/>
        </w:rPr>
      </w:r>
      <w:r>
        <w:rPr>
          <w:color w:val="000000"/>
          <w:sz w:val="28"/>
          <w:szCs w:val="28"/>
          <w:highlight w:val="none"/>
        </w:rPr>
      </w:r>
    </w:p>
    <w:p>
      <w:pPr>
        <w:spacing w:line="360" w:lineRule="auto"/>
        <w:ind w:firstLine="851"/>
        <w:jc w:val="both"/>
        <w:rPr>
          <w:color w:val="000000"/>
          <w:sz w:val="28"/>
          <w:szCs w:val="28"/>
          <w:highlight w:val="none"/>
        </w:rPr>
      </w:pPr>
      <w:r>
        <w:rPr>
          <w:color w:val="000000"/>
          <w:sz w:val="28"/>
          <w:szCs w:val="28"/>
          <w:highlight w:val="none"/>
        </w:rPr>
        <w:t xml:space="preserve">1.5. </w:t>
      </w:r>
      <w:r>
        <w:rPr>
          <w:color w:val="000000"/>
          <w:sz w:val="28"/>
          <w:szCs w:val="28"/>
        </w:rPr>
        <w:t xml:space="preserve">Таблицу 5 раздела 3 </w:t>
      </w:r>
      <w:r>
        <w:rPr>
          <w:color w:val="000000"/>
          <w:sz w:val="28"/>
          <w:szCs w:val="28"/>
        </w:rPr>
        <w:t xml:space="preserve">«</w:t>
      </w:r>
      <w:r>
        <w:rPr>
          <w:color w:val="000000"/>
          <w:sz w:val="28"/>
          <w:szCs w:val="28"/>
        </w:rPr>
        <w:t xml:space="preserve">Оценка планируемой эффективности муниципальной программы</w:t>
      </w:r>
      <w:r>
        <w:rPr>
          <w:color w:val="000000"/>
          <w:sz w:val="28"/>
          <w:szCs w:val="28"/>
        </w:rPr>
        <w:t xml:space="preserve">» </w:t>
      </w:r>
      <w:r>
        <w:rPr>
          <w:color w:val="000000"/>
          <w:sz w:val="28"/>
          <w:szCs w:val="28"/>
        </w:rPr>
        <w:t xml:space="preserve">изложить</w:t>
      </w:r>
      <w:r>
        <w:rPr>
          <w:color w:val="000000"/>
          <w:sz w:val="28"/>
          <w:szCs w:val="28"/>
        </w:rPr>
        <w:t xml:space="preserve"> в редакции согласно приложению № 3</w:t>
      </w:r>
      <w:r>
        <w:rPr>
          <w:color w:val="000000"/>
          <w:sz w:val="28"/>
          <w:szCs w:val="28"/>
        </w:rPr>
        <w:t xml:space="preserve"> к настоящему постановлению.</w:t>
      </w:r>
      <w:r>
        <w:rPr>
          <w:color w:val="000000"/>
          <w:sz w:val="28"/>
          <w:szCs w:val="28"/>
          <w:highlight w:val="none"/>
        </w:rPr>
      </w:r>
      <w:r>
        <w:rPr>
          <w:color w:val="000000"/>
          <w:sz w:val="28"/>
          <w:szCs w:val="28"/>
          <w:highlight w:val="none"/>
        </w:rPr>
      </w:r>
    </w:p>
    <w:p>
      <w:pPr>
        <w:spacing w:line="360" w:lineRule="auto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highlight w:val="none"/>
        </w:rPr>
        <w:t xml:space="preserve">1.6. </w:t>
      </w:r>
      <w:r>
        <w:rPr>
          <w:color w:val="000000"/>
          <w:sz w:val="28"/>
          <w:szCs w:val="28"/>
        </w:rPr>
        <w:t xml:space="preserve">Таблицу 6 раздела 3 </w:t>
      </w:r>
      <w:r>
        <w:rPr>
          <w:color w:val="000000"/>
          <w:sz w:val="28"/>
          <w:szCs w:val="28"/>
        </w:rPr>
        <w:t xml:space="preserve">«</w:t>
      </w:r>
      <w:r>
        <w:rPr>
          <w:color w:val="000000"/>
          <w:sz w:val="28"/>
          <w:szCs w:val="28"/>
        </w:rPr>
        <w:t xml:space="preserve">Оценка планируемой эффективности муниципальной программы</w:t>
      </w:r>
      <w:r>
        <w:rPr>
          <w:color w:val="000000"/>
          <w:sz w:val="28"/>
          <w:szCs w:val="28"/>
        </w:rPr>
        <w:t xml:space="preserve">» </w:t>
      </w:r>
      <w:r>
        <w:rPr>
          <w:color w:val="000000"/>
          <w:sz w:val="28"/>
          <w:szCs w:val="28"/>
        </w:rPr>
        <w:t xml:space="preserve">изложить</w:t>
      </w:r>
      <w:r>
        <w:rPr>
          <w:color w:val="000000"/>
          <w:sz w:val="28"/>
          <w:szCs w:val="28"/>
        </w:rPr>
        <w:t xml:space="preserve"> в редакции согласно приложению № 4</w:t>
      </w:r>
      <w:r>
        <w:rPr>
          <w:color w:val="000000"/>
          <w:sz w:val="28"/>
          <w:szCs w:val="28"/>
        </w:rPr>
        <w:t xml:space="preserve"> к настоящему постановлению.</w:t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914"/>
        <w:spacing w:line="360" w:lineRule="auto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2. </w:t>
      </w:r>
      <w:r>
        <w:rPr>
          <w:color w:val="000000"/>
          <w:sz w:val="28"/>
          <w:szCs w:val="28"/>
        </w:rPr>
        <w:t xml:space="preserve">Управлению информационной политики</w:t>
      </w:r>
      <w:r>
        <w:rPr>
          <w:color w:val="000000"/>
          <w:sz w:val="28"/>
          <w:szCs w:val="28"/>
        </w:rPr>
        <w:t xml:space="preserve"> администрации города Нижнего Новгорода обеспечить опубликование настоящего постановления в официальном печатном средстве массовой информации - газете «День города. Нижний Новгород».</w:t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915"/>
        <w:spacing w:line="360" w:lineRule="auto"/>
        <w:ind w:firstLine="851"/>
        <w:rPr>
          <w:color w:val="000000"/>
          <w:szCs w:val="28"/>
        </w:rPr>
      </w:pPr>
      <w:r>
        <w:rPr>
          <w:color w:val="000000"/>
          <w:szCs w:val="28"/>
        </w:rPr>
        <w:t xml:space="preserve">3.</w:t>
      </w:r>
      <w:r>
        <w:rPr>
          <w:color w:val="000000"/>
          <w:szCs w:val="28"/>
        </w:rPr>
        <w:t xml:space="preserve"> </w:t>
      </w:r>
      <w:r>
        <w:rPr>
          <w:rStyle w:val="977"/>
          <w:color w:val="000000"/>
          <w:szCs w:val="28"/>
        </w:rPr>
        <w:t xml:space="preserve">Юридическому департаменту</w:t>
      </w:r>
      <w:r>
        <w:rPr>
          <w:color w:val="000000"/>
          <w:szCs w:val="28"/>
        </w:rPr>
        <w:t xml:space="preserve"> администрации города Нижнего Новгорода (</w:t>
      </w:r>
      <w:r>
        <w:rPr>
          <w:color w:val="000000"/>
          <w:szCs w:val="28"/>
        </w:rPr>
        <w:t xml:space="preserve">Витушкиной Т.А</w:t>
      </w:r>
      <w:r>
        <w:rPr>
          <w:color w:val="000000"/>
          <w:szCs w:val="28"/>
        </w:rPr>
        <w:t xml:space="preserve">.) обеспечить размещение настоящего постановления на официальном сайте администрации города Нижнего Новгорода в информационно-телекоммуникационной сети «Интернет».</w:t>
      </w:r>
      <w:r>
        <w:rPr>
          <w:color w:val="000000"/>
          <w:szCs w:val="28"/>
        </w:rPr>
      </w:r>
      <w:r>
        <w:rPr>
          <w:color w:val="000000"/>
          <w:szCs w:val="28"/>
        </w:rPr>
      </w:r>
    </w:p>
    <w:p>
      <w:pPr>
        <w:pStyle w:val="914"/>
        <w:spacing w:line="360" w:lineRule="auto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4. </w:t>
      </w:r>
      <w:r>
        <w:rPr>
          <w:color w:val="000000"/>
          <w:sz w:val="28"/>
          <w:szCs w:val="28"/>
        </w:rPr>
        <w:t xml:space="preserve">Контроль за исполнением постановления возложить на </w:t>
      </w:r>
      <w:r>
        <w:rPr>
          <w:color w:val="000000"/>
          <w:sz w:val="28"/>
          <w:szCs w:val="28"/>
        </w:rPr>
        <w:t xml:space="preserve">исполняющего обязанности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первого заместителя главы администрации города Нижнего Новгорода </w:t>
      </w:r>
      <w:r>
        <w:rPr>
          <w:color w:val="000000"/>
          <w:sz w:val="28"/>
          <w:szCs w:val="28"/>
        </w:rPr>
        <w:t xml:space="preserve">Егорова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С</w:t>
      </w:r>
      <w:r>
        <w:rPr>
          <w:color w:val="000000"/>
          <w:sz w:val="28"/>
          <w:szCs w:val="28"/>
        </w:rPr>
        <w:t xml:space="preserve">.</w:t>
      </w:r>
      <w:r>
        <w:rPr>
          <w:color w:val="000000"/>
          <w:sz w:val="28"/>
          <w:szCs w:val="28"/>
        </w:rPr>
        <w:t xml:space="preserve">А</w:t>
      </w:r>
      <w:r>
        <w:rPr>
          <w:color w:val="000000"/>
          <w:sz w:val="28"/>
          <w:szCs w:val="28"/>
        </w:rPr>
        <w:t xml:space="preserve">.</w:t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914"/>
        <w:spacing w:line="360" w:lineRule="auto"/>
        <w:ind w:firstLine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914"/>
        <w:spacing w:line="360" w:lineRule="auto"/>
        <w:ind w:firstLine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914"/>
        <w:spacing w:line="360" w:lineRule="auto"/>
        <w:ind w:firstLine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914"/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Глава города</w:t>
        <w:tab/>
        <w:t xml:space="preserve">                                                                               </w:t>
      </w:r>
      <w:r>
        <w:rPr>
          <w:color w:val="000000"/>
          <w:sz w:val="28"/>
          <w:szCs w:val="28"/>
        </w:rPr>
        <w:t xml:space="preserve">  </w:t>
      </w:r>
      <w:r>
        <w:rPr>
          <w:color w:val="000000"/>
          <w:sz w:val="28"/>
          <w:szCs w:val="28"/>
        </w:rPr>
        <w:t xml:space="preserve">    Ю.В.Шалабаев</w:t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914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914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914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914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914"/>
        <w:ind w:firstLine="851"/>
        <w:jc w:val="both"/>
        <w:rPr>
          <w:rFonts w:ascii="Calibri" w:hAnsi="Calibri" w:cs="Calibri"/>
          <w:color w:val="000000"/>
          <w:sz w:val="28"/>
          <w:szCs w:val="28"/>
        </w:rPr>
      </w:pPr>
      <w:r>
        <w:rPr>
          <w:rFonts w:ascii="Calibri" w:hAnsi="Calibri" w:cs="Calibri"/>
          <w:color w:val="000000"/>
          <w:sz w:val="28"/>
          <w:szCs w:val="28"/>
        </w:rPr>
      </w:r>
      <w:r>
        <w:rPr>
          <w:rFonts w:ascii="Calibri" w:hAnsi="Calibri" w:cs="Calibri"/>
          <w:color w:val="000000"/>
          <w:sz w:val="28"/>
          <w:szCs w:val="28"/>
        </w:rPr>
      </w:r>
      <w:r>
        <w:rPr>
          <w:rFonts w:ascii="Calibri" w:hAnsi="Calibri" w:cs="Calibri"/>
          <w:color w:val="000000"/>
          <w:sz w:val="28"/>
          <w:szCs w:val="28"/>
        </w:rPr>
      </w:r>
    </w:p>
    <w:p>
      <w:pPr>
        <w:pStyle w:val="914"/>
        <w:ind w:firstLine="851"/>
        <w:jc w:val="both"/>
        <w:rPr>
          <w:rFonts w:ascii="Calibri" w:hAnsi="Calibri" w:cs="Calibri"/>
          <w:color w:val="000000"/>
          <w:sz w:val="28"/>
          <w:szCs w:val="28"/>
        </w:rPr>
      </w:pPr>
      <w:r>
        <w:rPr>
          <w:rFonts w:ascii="Calibri" w:hAnsi="Calibri" w:cs="Calibri"/>
          <w:color w:val="000000"/>
          <w:sz w:val="28"/>
          <w:szCs w:val="28"/>
        </w:rPr>
      </w:r>
      <w:r>
        <w:rPr>
          <w:rFonts w:ascii="Calibri" w:hAnsi="Calibri" w:cs="Calibri"/>
          <w:color w:val="000000"/>
          <w:sz w:val="28"/>
          <w:szCs w:val="28"/>
        </w:rPr>
      </w:r>
      <w:r>
        <w:rPr>
          <w:rFonts w:ascii="Calibri" w:hAnsi="Calibri" w:cs="Calibri"/>
          <w:color w:val="000000"/>
          <w:sz w:val="28"/>
          <w:szCs w:val="28"/>
        </w:rPr>
      </w:r>
    </w:p>
    <w:p>
      <w:pPr>
        <w:pStyle w:val="914"/>
        <w:ind w:firstLine="851"/>
        <w:jc w:val="both"/>
        <w:rPr>
          <w:rFonts w:ascii="Calibri" w:hAnsi="Calibri" w:cs="Calibri"/>
          <w:color w:val="000000"/>
          <w:sz w:val="28"/>
          <w:szCs w:val="28"/>
        </w:rPr>
      </w:pPr>
      <w:r>
        <w:rPr>
          <w:rFonts w:ascii="Calibri" w:hAnsi="Calibri" w:cs="Calibri"/>
          <w:color w:val="000000"/>
          <w:sz w:val="28"/>
          <w:szCs w:val="28"/>
        </w:rPr>
      </w:r>
      <w:r>
        <w:rPr>
          <w:rFonts w:ascii="Calibri" w:hAnsi="Calibri" w:cs="Calibri"/>
          <w:color w:val="000000"/>
          <w:sz w:val="28"/>
          <w:szCs w:val="28"/>
        </w:rPr>
      </w:r>
      <w:r>
        <w:rPr>
          <w:rFonts w:ascii="Calibri" w:hAnsi="Calibri" w:cs="Calibri"/>
          <w:color w:val="000000"/>
          <w:sz w:val="28"/>
          <w:szCs w:val="28"/>
        </w:rPr>
      </w:r>
    </w:p>
    <w:p>
      <w:pPr>
        <w:pStyle w:val="914"/>
        <w:ind w:firstLine="851"/>
        <w:jc w:val="both"/>
        <w:rPr>
          <w:rFonts w:ascii="Calibri" w:hAnsi="Calibri" w:cs="Calibri"/>
          <w:color w:val="000000"/>
          <w:sz w:val="28"/>
          <w:szCs w:val="28"/>
        </w:rPr>
      </w:pPr>
      <w:r>
        <w:rPr>
          <w:rFonts w:ascii="Calibri" w:hAnsi="Calibri" w:cs="Calibri"/>
          <w:color w:val="000000"/>
          <w:sz w:val="28"/>
          <w:szCs w:val="28"/>
        </w:rPr>
      </w:r>
      <w:r>
        <w:rPr>
          <w:rFonts w:ascii="Calibri" w:hAnsi="Calibri" w:cs="Calibri"/>
          <w:color w:val="000000"/>
          <w:sz w:val="28"/>
          <w:szCs w:val="28"/>
        </w:rPr>
      </w:r>
      <w:r>
        <w:rPr>
          <w:rFonts w:ascii="Calibri" w:hAnsi="Calibri" w:cs="Calibri"/>
          <w:color w:val="000000"/>
          <w:sz w:val="28"/>
          <w:szCs w:val="28"/>
        </w:rPr>
      </w:r>
    </w:p>
    <w:p>
      <w:pPr>
        <w:pStyle w:val="914"/>
        <w:ind w:firstLine="851"/>
        <w:jc w:val="both"/>
        <w:rPr>
          <w:rFonts w:ascii="Calibri" w:hAnsi="Calibri" w:cs="Calibri"/>
          <w:color w:val="000000"/>
          <w:sz w:val="28"/>
          <w:szCs w:val="28"/>
        </w:rPr>
      </w:pPr>
      <w:r>
        <w:rPr>
          <w:rFonts w:ascii="Calibri" w:hAnsi="Calibri" w:cs="Calibri"/>
          <w:color w:val="000000"/>
          <w:sz w:val="28"/>
          <w:szCs w:val="28"/>
        </w:rPr>
      </w:r>
      <w:r>
        <w:rPr>
          <w:rFonts w:ascii="Calibri" w:hAnsi="Calibri" w:cs="Calibri"/>
          <w:color w:val="000000"/>
          <w:sz w:val="28"/>
          <w:szCs w:val="28"/>
        </w:rPr>
      </w:r>
      <w:r>
        <w:rPr>
          <w:rFonts w:ascii="Calibri" w:hAnsi="Calibri" w:cs="Calibri"/>
          <w:color w:val="000000"/>
          <w:sz w:val="28"/>
          <w:szCs w:val="28"/>
        </w:rPr>
      </w:r>
    </w:p>
    <w:p>
      <w:pPr>
        <w:jc w:val="both"/>
        <w:rPr>
          <w:rFonts w:ascii="Calibri" w:hAnsi="Calibri" w:cs="Calibri"/>
          <w:color w:val="000000"/>
          <w:sz w:val="28"/>
          <w:szCs w:val="28"/>
        </w:rPr>
      </w:pPr>
      <w:r>
        <w:rPr>
          <w:rFonts w:ascii="Calibri" w:hAnsi="Calibri" w:cs="Calibri"/>
          <w:color w:val="000000"/>
          <w:sz w:val="28"/>
          <w:szCs w:val="28"/>
        </w:rPr>
      </w:r>
      <w:r>
        <w:rPr>
          <w:rFonts w:ascii="Calibri" w:hAnsi="Calibri" w:cs="Calibri"/>
          <w:color w:val="000000"/>
          <w:sz w:val="28"/>
          <w:szCs w:val="28"/>
        </w:rPr>
      </w:r>
      <w:r>
        <w:rPr>
          <w:rFonts w:ascii="Calibri" w:hAnsi="Calibri" w:cs="Calibri"/>
          <w:color w:val="000000"/>
          <w:sz w:val="28"/>
          <w:szCs w:val="28"/>
        </w:rPr>
      </w:r>
    </w:p>
    <w:p>
      <w:pPr>
        <w:jc w:val="both"/>
        <w:rPr>
          <w:rFonts w:ascii="Calibri" w:hAnsi="Calibri" w:cs="Calibri"/>
          <w:color w:val="000000"/>
          <w:sz w:val="28"/>
          <w:szCs w:val="28"/>
        </w:rPr>
      </w:pPr>
      <w:r>
        <w:rPr>
          <w:rFonts w:ascii="Calibri" w:hAnsi="Calibri" w:cs="Calibri"/>
          <w:color w:val="000000"/>
          <w:sz w:val="28"/>
          <w:szCs w:val="28"/>
        </w:rPr>
      </w:r>
      <w:r>
        <w:rPr>
          <w:rFonts w:ascii="Calibri" w:hAnsi="Calibri" w:cs="Calibri"/>
          <w:color w:val="000000"/>
          <w:sz w:val="28"/>
          <w:szCs w:val="28"/>
        </w:rPr>
      </w:r>
      <w:r>
        <w:rPr>
          <w:rFonts w:ascii="Calibri" w:hAnsi="Calibri" w:cs="Calibri"/>
          <w:color w:val="000000"/>
          <w:sz w:val="28"/>
          <w:szCs w:val="28"/>
        </w:rPr>
      </w:r>
    </w:p>
    <w:p>
      <w:pPr>
        <w:jc w:val="both"/>
        <w:rPr>
          <w:rFonts w:ascii="Calibri" w:hAnsi="Calibri" w:cs="Calibri"/>
          <w:color w:val="000000"/>
          <w:sz w:val="28"/>
          <w:szCs w:val="28"/>
        </w:rPr>
      </w:pPr>
      <w:r>
        <w:rPr>
          <w:rFonts w:ascii="Calibri" w:hAnsi="Calibri" w:cs="Calibri"/>
          <w:color w:val="000000"/>
          <w:sz w:val="28"/>
          <w:szCs w:val="28"/>
        </w:rPr>
      </w:r>
      <w:r>
        <w:rPr>
          <w:rFonts w:ascii="Calibri" w:hAnsi="Calibri" w:cs="Calibri"/>
          <w:color w:val="000000"/>
          <w:sz w:val="28"/>
          <w:szCs w:val="28"/>
        </w:rPr>
      </w:r>
      <w:r>
        <w:rPr>
          <w:rFonts w:ascii="Calibri" w:hAnsi="Calibri" w:cs="Calibri"/>
          <w:color w:val="000000"/>
          <w:sz w:val="28"/>
          <w:szCs w:val="28"/>
        </w:rPr>
      </w:r>
    </w:p>
    <w:p>
      <w:pPr>
        <w:jc w:val="both"/>
        <w:rPr>
          <w:rFonts w:ascii="Calibri" w:hAnsi="Calibri" w:cs="Calibri"/>
          <w:color w:val="000000"/>
          <w:sz w:val="28"/>
          <w:szCs w:val="28"/>
        </w:rPr>
      </w:pPr>
      <w:r>
        <w:rPr>
          <w:rFonts w:ascii="Calibri" w:hAnsi="Calibri" w:cs="Calibri"/>
          <w:color w:val="000000"/>
          <w:sz w:val="28"/>
          <w:szCs w:val="28"/>
        </w:rPr>
      </w:r>
      <w:r>
        <w:rPr>
          <w:rFonts w:ascii="Calibri" w:hAnsi="Calibri" w:cs="Calibri"/>
          <w:color w:val="000000"/>
          <w:sz w:val="28"/>
          <w:szCs w:val="28"/>
        </w:rPr>
      </w:r>
      <w:r>
        <w:rPr>
          <w:rFonts w:ascii="Calibri" w:hAnsi="Calibri" w:cs="Calibri"/>
          <w:color w:val="000000"/>
          <w:sz w:val="28"/>
          <w:szCs w:val="28"/>
        </w:rPr>
      </w:r>
    </w:p>
    <w:p>
      <w:pPr>
        <w:jc w:val="both"/>
        <w:rPr>
          <w:rFonts w:ascii="Calibri" w:hAnsi="Calibri" w:cs="Calibri"/>
          <w:color w:val="000000"/>
          <w:sz w:val="28"/>
          <w:szCs w:val="28"/>
        </w:rPr>
      </w:pPr>
      <w:r>
        <w:rPr>
          <w:rFonts w:ascii="Calibri" w:hAnsi="Calibri" w:cs="Calibri"/>
          <w:color w:val="000000"/>
          <w:sz w:val="28"/>
          <w:szCs w:val="28"/>
        </w:rPr>
      </w:r>
      <w:r>
        <w:rPr>
          <w:rFonts w:ascii="Calibri" w:hAnsi="Calibri" w:cs="Calibri"/>
          <w:color w:val="000000"/>
          <w:sz w:val="28"/>
          <w:szCs w:val="28"/>
        </w:rPr>
      </w:r>
      <w:r>
        <w:rPr>
          <w:rFonts w:ascii="Calibri" w:hAnsi="Calibri" w:cs="Calibri"/>
          <w:color w:val="000000"/>
          <w:sz w:val="28"/>
          <w:szCs w:val="28"/>
        </w:rPr>
      </w:r>
    </w:p>
    <w:p>
      <w:pPr>
        <w:jc w:val="both"/>
        <w:rPr>
          <w:rFonts w:ascii="Calibri" w:hAnsi="Calibri" w:cs="Calibri"/>
          <w:color w:val="000000"/>
          <w:sz w:val="28"/>
          <w:szCs w:val="28"/>
        </w:rPr>
      </w:pPr>
      <w:r>
        <w:rPr>
          <w:rFonts w:ascii="Calibri" w:hAnsi="Calibri" w:cs="Calibri"/>
          <w:color w:val="000000"/>
          <w:sz w:val="28"/>
          <w:szCs w:val="28"/>
        </w:rPr>
      </w:r>
      <w:r>
        <w:rPr>
          <w:rFonts w:ascii="Calibri" w:hAnsi="Calibri" w:cs="Calibri"/>
          <w:color w:val="000000"/>
          <w:sz w:val="28"/>
          <w:szCs w:val="28"/>
        </w:rPr>
      </w:r>
      <w:r>
        <w:rPr>
          <w:rFonts w:ascii="Calibri" w:hAnsi="Calibri" w:cs="Calibri"/>
          <w:color w:val="000000"/>
          <w:sz w:val="28"/>
          <w:szCs w:val="28"/>
        </w:rPr>
      </w:r>
    </w:p>
    <w:p>
      <w:pPr>
        <w:jc w:val="both"/>
        <w:rPr>
          <w:rFonts w:ascii="Calibri" w:hAnsi="Calibri" w:cs="Calibri"/>
          <w:color w:val="000000"/>
          <w:sz w:val="28"/>
          <w:szCs w:val="28"/>
        </w:rPr>
      </w:pPr>
      <w:r>
        <w:rPr>
          <w:rFonts w:ascii="Calibri" w:hAnsi="Calibri" w:cs="Calibri"/>
          <w:color w:val="000000"/>
          <w:sz w:val="28"/>
          <w:szCs w:val="28"/>
        </w:rPr>
      </w:r>
      <w:r>
        <w:rPr>
          <w:rFonts w:ascii="Calibri" w:hAnsi="Calibri" w:cs="Calibri"/>
          <w:color w:val="000000"/>
          <w:sz w:val="28"/>
          <w:szCs w:val="28"/>
        </w:rPr>
      </w:r>
      <w:r>
        <w:rPr>
          <w:rFonts w:ascii="Calibri" w:hAnsi="Calibri" w:cs="Calibri"/>
          <w:color w:val="000000"/>
          <w:sz w:val="28"/>
          <w:szCs w:val="28"/>
        </w:rPr>
      </w:r>
    </w:p>
    <w:p>
      <w:pPr>
        <w:jc w:val="both"/>
        <w:rPr>
          <w:rFonts w:ascii="Calibri" w:hAnsi="Calibri" w:cs="Calibri"/>
          <w:color w:val="000000"/>
          <w:sz w:val="28"/>
          <w:szCs w:val="28"/>
        </w:rPr>
      </w:pPr>
      <w:r>
        <w:rPr>
          <w:rFonts w:ascii="Calibri" w:hAnsi="Calibri" w:cs="Calibri"/>
          <w:color w:val="000000"/>
          <w:sz w:val="28"/>
          <w:szCs w:val="28"/>
        </w:rPr>
      </w:r>
      <w:r>
        <w:rPr>
          <w:rFonts w:ascii="Calibri" w:hAnsi="Calibri" w:cs="Calibri"/>
          <w:color w:val="000000"/>
          <w:sz w:val="28"/>
          <w:szCs w:val="28"/>
        </w:rPr>
      </w:r>
      <w:r>
        <w:rPr>
          <w:rFonts w:ascii="Calibri" w:hAnsi="Calibri" w:cs="Calibri"/>
          <w:color w:val="000000"/>
          <w:sz w:val="28"/>
          <w:szCs w:val="28"/>
        </w:rPr>
      </w:r>
    </w:p>
    <w:p>
      <w:pPr>
        <w:jc w:val="both"/>
        <w:rPr>
          <w:rFonts w:ascii="Calibri" w:hAnsi="Calibri" w:cs="Calibri"/>
          <w:color w:val="000000"/>
          <w:sz w:val="28"/>
          <w:szCs w:val="28"/>
        </w:rPr>
      </w:pPr>
      <w:r>
        <w:rPr>
          <w:rFonts w:ascii="Calibri" w:hAnsi="Calibri" w:cs="Calibri"/>
          <w:color w:val="000000"/>
          <w:sz w:val="28"/>
          <w:szCs w:val="28"/>
        </w:rPr>
      </w:r>
      <w:r>
        <w:rPr>
          <w:rFonts w:ascii="Calibri" w:hAnsi="Calibri" w:cs="Calibri"/>
          <w:color w:val="000000"/>
          <w:sz w:val="28"/>
          <w:szCs w:val="28"/>
        </w:rPr>
      </w:r>
      <w:r>
        <w:rPr>
          <w:rFonts w:ascii="Calibri" w:hAnsi="Calibri" w:cs="Calibri"/>
          <w:color w:val="000000"/>
          <w:sz w:val="28"/>
          <w:szCs w:val="28"/>
        </w:rPr>
      </w:r>
    </w:p>
    <w:p>
      <w:pPr>
        <w:jc w:val="both"/>
        <w:rPr>
          <w:rFonts w:ascii="Calibri" w:hAnsi="Calibri" w:cs="Calibri"/>
          <w:color w:val="000000"/>
          <w:sz w:val="28"/>
          <w:szCs w:val="28"/>
        </w:rPr>
      </w:pPr>
      <w:r>
        <w:rPr>
          <w:rFonts w:ascii="Calibri" w:hAnsi="Calibri" w:cs="Calibri"/>
          <w:color w:val="000000"/>
          <w:sz w:val="28"/>
          <w:szCs w:val="28"/>
        </w:rPr>
      </w:r>
      <w:r>
        <w:rPr>
          <w:rFonts w:ascii="Calibri" w:hAnsi="Calibri" w:cs="Calibri"/>
          <w:color w:val="000000"/>
          <w:sz w:val="28"/>
          <w:szCs w:val="28"/>
        </w:rPr>
      </w:r>
      <w:r>
        <w:rPr>
          <w:rFonts w:ascii="Calibri" w:hAnsi="Calibri" w:cs="Calibri"/>
          <w:color w:val="000000"/>
          <w:sz w:val="28"/>
          <w:szCs w:val="28"/>
        </w:rPr>
      </w:r>
    </w:p>
    <w:p>
      <w:pPr>
        <w:pStyle w:val="914"/>
        <w:jc w:val="both"/>
        <w:rPr>
          <w:rFonts w:ascii="Calibri" w:hAnsi="Calibri" w:cs="Calibri"/>
          <w:color w:val="000000"/>
          <w:sz w:val="28"/>
          <w:szCs w:val="28"/>
        </w:rPr>
      </w:pPr>
      <w:r>
        <w:rPr>
          <w:rFonts w:ascii="Calibri" w:hAnsi="Calibri" w:cs="Calibri"/>
          <w:color w:val="000000"/>
          <w:sz w:val="28"/>
          <w:szCs w:val="28"/>
        </w:rPr>
      </w:r>
      <w:r>
        <w:rPr>
          <w:rFonts w:ascii="Calibri" w:hAnsi="Calibri" w:cs="Calibri"/>
          <w:color w:val="000000"/>
          <w:sz w:val="28"/>
          <w:szCs w:val="28"/>
        </w:rPr>
      </w:r>
      <w:r>
        <w:rPr>
          <w:rFonts w:ascii="Calibri" w:hAnsi="Calibri" w:cs="Calibri"/>
          <w:color w:val="000000"/>
          <w:sz w:val="28"/>
          <w:szCs w:val="28"/>
        </w:rPr>
      </w:r>
    </w:p>
    <w:p>
      <w:pPr>
        <w:pStyle w:val="91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Е.В</w:t>
      </w:r>
      <w:r>
        <w:rPr>
          <w:color w:val="000000"/>
          <w:sz w:val="28"/>
          <w:szCs w:val="28"/>
        </w:rPr>
        <w:t xml:space="preserve">.</w:t>
      </w:r>
      <w:r>
        <w:rPr>
          <w:color w:val="000000"/>
          <w:sz w:val="28"/>
          <w:szCs w:val="28"/>
        </w:rPr>
        <w:t xml:space="preserve">Ант</w:t>
      </w:r>
      <w:r>
        <w:rPr>
          <w:color w:val="000000"/>
          <w:sz w:val="28"/>
          <w:szCs w:val="28"/>
        </w:rPr>
        <w:t xml:space="preserve">оно</w:t>
      </w:r>
      <w:r>
        <w:rPr>
          <w:color w:val="000000"/>
          <w:sz w:val="28"/>
          <w:szCs w:val="28"/>
        </w:rPr>
        <w:t xml:space="preserve">ва </w:t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914"/>
        <w:ind w:right="8504"/>
        <w:jc w:val="both"/>
        <w:rPr>
          <w:color w:val="000000"/>
        </w:rPr>
        <w:sectPr>
          <w:headerReference w:type="default" r:id="rId9"/>
          <w:footerReference w:type="default" r:id="rId10"/>
          <w:footnotePr>
            <w:numFmt w:val="chicago"/>
          </w:footnotePr>
          <w:endnotePr/>
          <w:type w:val="nextPage"/>
          <w:pgSz w:w="11907" w:h="16840" w:orient="portrait"/>
          <w:pgMar w:top="1134" w:right="850" w:bottom="1134" w:left="1134" w:header="289" w:footer="289" w:gutter="0"/>
          <w:cols w:num="1" w:sep="0" w:space="708" w:equalWidth="1"/>
          <w:docGrid w:linePitch="360"/>
          <w:titlePg/>
        </w:sectPr>
      </w:pPr>
      <w:r>
        <w:rPr>
          <w:sz w:val="28"/>
          <w:szCs w:val="28"/>
        </w:rPr>
        <w:t xml:space="preserve">435 58 56</w:t>
      </w:r>
      <w:r>
        <w:rPr>
          <w:color w:val="000000"/>
        </w:rPr>
      </w:r>
      <w:r>
        <w:rPr>
          <w:color w:val="000000"/>
        </w:rPr>
      </w:r>
    </w:p>
    <w:p>
      <w:pPr>
        <w:pStyle w:val="914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ПРИЛОЖЕНИЕ </w:t>
      </w:r>
      <w:r>
        <w:rPr>
          <w:color w:val="000000"/>
          <w:sz w:val="28"/>
          <w:szCs w:val="28"/>
        </w:rPr>
        <w:t xml:space="preserve">№ 1</w:t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914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к постановлению администрации</w:t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914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города</w:t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914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от _________________№______</w:t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  <w:highlight w:val="none"/>
        </w:rPr>
      </w:r>
      <w:r>
        <w:rPr>
          <w:color w:val="000000" w:themeColor="text1"/>
          <w:sz w:val="28"/>
          <w:szCs w:val="28"/>
        </w:rPr>
      </w:r>
      <w:r>
        <w:rPr>
          <w:color w:val="000000" w:themeColor="text1"/>
          <w:sz w:val="28"/>
          <w:szCs w:val="28"/>
        </w:rPr>
      </w:r>
    </w:p>
    <w:p>
      <w:pPr>
        <w:jc w:val="center"/>
        <w:rPr>
          <w:color w:val="000000" w:themeColor="text1"/>
          <w:sz w:val="28"/>
          <w:szCs w:val="28"/>
          <w:highlight w:val="none"/>
        </w:rPr>
      </w:pPr>
      <w:r>
        <w:rPr>
          <w:color w:val="000000" w:themeColor="text1"/>
          <w:sz w:val="28"/>
          <w:szCs w:val="28"/>
        </w:rPr>
        <w:t xml:space="preserve">Сведения о целевых индикаторах муниципальной программы</w:t>
      </w:r>
      <w:r>
        <w:rPr>
          <w:color w:val="000000" w:themeColor="text1"/>
          <w:sz w:val="28"/>
          <w:szCs w:val="28"/>
          <w:highlight w:val="none"/>
        </w:rPr>
      </w:r>
      <w:r>
        <w:rPr>
          <w:color w:val="000000" w:themeColor="text1"/>
          <w:sz w:val="28"/>
          <w:szCs w:val="28"/>
          <w:highlight w:val="none"/>
        </w:rPr>
      </w:r>
    </w:p>
    <w:tbl>
      <w:tblPr>
        <w:tblW w:w="15583" w:type="dxa"/>
        <w:tblInd w:w="-163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A0" w:firstRow="1" w:lastRow="0" w:firstColumn="1" w:lastColumn="0" w:noHBand="0" w:noVBand="1"/>
      </w:tblPr>
      <w:tblGrid>
        <w:gridCol w:w="434"/>
        <w:gridCol w:w="7370"/>
        <w:gridCol w:w="1232"/>
        <w:gridCol w:w="1233"/>
        <w:gridCol w:w="1257"/>
        <w:gridCol w:w="1123"/>
        <w:gridCol w:w="1050"/>
        <w:gridCol w:w="1024"/>
        <w:gridCol w:w="43"/>
        <w:gridCol w:w="7"/>
        <w:gridCol w:w="810"/>
      </w:tblGrid>
      <w:tr>
        <w:trPr>
          <w:jc w:val="center"/>
          <w:trHeight w:val="20"/>
        </w:trPr>
        <w:tblPrEx/>
        <w:tc>
          <w:tcPr>
            <w:tcW w:w="43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№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п/п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737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Наименование цели муниципальной программы, подпрограммы, задачи, целевого индикатора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123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Единица измерения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6547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Значение показателя целевого индикатора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rPr>
          <w:jc w:val="center"/>
          <w:trHeight w:val="20"/>
        </w:trPr>
        <w:tblPrEx/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12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2023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  <w:t xml:space="preserve">2024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1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commentRangeStart w:id="0"/>
            <w:r>
              <w:rPr>
                <w:color w:val="000000"/>
                <w:sz w:val="18"/>
                <w:szCs w:val="18"/>
              </w:rPr>
              <w:t xml:space="preserve">2025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2026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2027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86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2028</w:t>
            </w:r>
            <w:r>
              <w:rPr>
                <w:color w:val="000000"/>
                <w:sz w:val="18"/>
                <w:szCs w:val="18"/>
              </w:rPr>
            </w:r>
            <w:commentRangeEnd w:id="0"/>
            <w:r>
              <w:commentReference w:id="0"/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rPr>
          <w:jc w:val="center"/>
          <w:trHeight w:val="20"/>
        </w:trPr>
        <w:tblPrEx/>
        <w:tc>
          <w:tcPr>
            <w:tcW w:w="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7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12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3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12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4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1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6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7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8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86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9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rPr>
          <w:jc w:val="center"/>
          <w:trHeight w:val="20"/>
        </w:trPr>
        <w:tblPrEx/>
        <w:tc>
          <w:tcPr>
            <w:tcW w:w="15583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spacing w:line="238" w:lineRule="atLeast"/>
              <w:ind w:left="142" w:right="0" w:firstLine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Цель: создание благоприятной административной среды для обеспечения устойчивого экономического развития города Нижнего Новгорода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rPr>
          <w:jc w:val="center"/>
          <w:trHeight w:val="20"/>
        </w:trPr>
        <w:tblPrEx/>
        <w:tc>
          <w:tcPr>
            <w:tcW w:w="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7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both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Объем отгруженной продукции собственного производства, выполненных работ и услуг собственными силами (по полному кругу предприятий)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12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Млрд. руб.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12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1 760,2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yellow"/>
              </w:rPr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2 153,7</w:t>
            </w:r>
            <w:r>
              <w:rPr>
                <w:color w:val="000000"/>
                <w:sz w:val="18"/>
                <w:szCs w:val="18"/>
                <w:highlight w:val="yellow"/>
              </w:rPr>
            </w:r>
            <w:r>
              <w:rPr>
                <w:color w:val="000000"/>
                <w:sz w:val="18"/>
                <w:szCs w:val="18"/>
                <w:highlight w:val="yellow"/>
              </w:rPr>
            </w:r>
          </w:p>
        </w:tc>
        <w:tc>
          <w:tcPr>
            <w:tcW w:w="1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yellow"/>
              </w:rPr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2 359,4</w:t>
            </w:r>
            <w:r>
              <w:rPr>
                <w:color w:val="000000"/>
                <w:sz w:val="18"/>
                <w:szCs w:val="18"/>
                <w:highlight w:val="yellow"/>
              </w:rPr>
            </w:r>
            <w:r>
              <w:rPr>
                <w:color w:val="000000"/>
                <w:sz w:val="18"/>
                <w:szCs w:val="18"/>
                <w:highlight w:val="yellow"/>
              </w:rPr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yellow"/>
              </w:rPr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2 551,0</w:t>
            </w:r>
            <w:r>
              <w:rPr>
                <w:color w:val="000000"/>
                <w:sz w:val="18"/>
                <w:szCs w:val="18"/>
                <w:highlight w:val="yellow"/>
              </w:rPr>
            </w:r>
            <w:r>
              <w:rPr>
                <w:color w:val="000000"/>
                <w:sz w:val="18"/>
                <w:szCs w:val="18"/>
                <w:highlight w:val="yellow"/>
              </w:rPr>
            </w:r>
          </w:p>
        </w:tc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yellow"/>
              </w:rPr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2 737,8</w:t>
            </w:r>
            <w:r>
              <w:rPr>
                <w:color w:val="000000"/>
                <w:sz w:val="18"/>
                <w:szCs w:val="18"/>
                <w:highlight w:val="yellow"/>
              </w:rPr>
            </w:r>
            <w:r>
              <w:rPr>
                <w:color w:val="000000"/>
                <w:sz w:val="18"/>
                <w:szCs w:val="18"/>
                <w:highlight w:val="yellow"/>
              </w:rPr>
            </w:r>
          </w:p>
        </w:tc>
        <w:tc>
          <w:tcPr>
            <w:tcW w:w="86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yellow"/>
              </w:rPr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2 929,9</w:t>
            </w:r>
            <w:r>
              <w:rPr>
                <w:color w:val="000000"/>
                <w:sz w:val="18"/>
                <w:szCs w:val="18"/>
                <w:highlight w:val="yellow"/>
              </w:rPr>
            </w:r>
            <w:r>
              <w:rPr>
                <w:color w:val="000000"/>
                <w:sz w:val="18"/>
                <w:szCs w:val="18"/>
                <w:highlight w:val="yellow"/>
              </w:rPr>
            </w:r>
          </w:p>
        </w:tc>
      </w:tr>
      <w:tr>
        <w:trPr>
          <w:jc w:val="center"/>
          <w:trHeight w:val="20"/>
        </w:trPr>
        <w:tblPrEx/>
        <w:tc>
          <w:tcPr>
            <w:tcW w:w="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7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both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Производительность труда в ценах соответствующих лет (по полному кругу предприятий)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12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Тыс. руб. на 1 работающего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12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3 233,3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yellow"/>
              </w:rPr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3 973,0</w:t>
            </w:r>
            <w:r>
              <w:rPr>
                <w:color w:val="000000"/>
                <w:sz w:val="18"/>
                <w:szCs w:val="18"/>
                <w:highlight w:val="yellow"/>
              </w:rPr>
            </w:r>
            <w:r>
              <w:rPr>
                <w:color w:val="000000"/>
                <w:sz w:val="18"/>
                <w:szCs w:val="18"/>
                <w:highlight w:val="yellow"/>
              </w:rPr>
            </w:r>
          </w:p>
        </w:tc>
        <w:tc>
          <w:tcPr>
            <w:tcW w:w="1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yellow"/>
              </w:rPr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4 352,5</w:t>
            </w:r>
            <w:r>
              <w:rPr>
                <w:color w:val="000000"/>
                <w:sz w:val="18"/>
                <w:szCs w:val="18"/>
                <w:highlight w:val="yellow"/>
              </w:rPr>
            </w:r>
            <w:r>
              <w:rPr>
                <w:color w:val="000000"/>
                <w:sz w:val="18"/>
                <w:szCs w:val="18"/>
                <w:highlight w:val="yellow"/>
              </w:rPr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yellow"/>
              </w:rPr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4 705,8</w:t>
            </w:r>
            <w:r>
              <w:rPr>
                <w:color w:val="000000"/>
                <w:sz w:val="18"/>
                <w:szCs w:val="18"/>
                <w:highlight w:val="yellow"/>
              </w:rPr>
            </w:r>
            <w:r>
              <w:rPr>
                <w:color w:val="000000"/>
                <w:sz w:val="18"/>
                <w:szCs w:val="18"/>
                <w:highlight w:val="yellow"/>
              </w:rPr>
            </w:r>
          </w:p>
        </w:tc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yellow"/>
              </w:rPr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5 050,5</w:t>
            </w:r>
            <w:r>
              <w:rPr>
                <w:color w:val="000000"/>
                <w:sz w:val="18"/>
                <w:szCs w:val="18"/>
                <w:highlight w:val="yellow"/>
              </w:rPr>
            </w:r>
            <w:r>
              <w:rPr>
                <w:color w:val="000000"/>
                <w:sz w:val="18"/>
                <w:szCs w:val="18"/>
                <w:highlight w:val="yellow"/>
              </w:rPr>
            </w:r>
          </w:p>
        </w:tc>
        <w:tc>
          <w:tcPr>
            <w:tcW w:w="86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yellow"/>
              </w:rPr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5 403,8</w:t>
            </w:r>
            <w:r>
              <w:rPr>
                <w:color w:val="000000"/>
                <w:sz w:val="18"/>
                <w:szCs w:val="18"/>
                <w:highlight w:val="yellow"/>
              </w:rPr>
            </w:r>
            <w:r>
              <w:rPr>
                <w:color w:val="000000"/>
                <w:sz w:val="18"/>
                <w:szCs w:val="18"/>
                <w:highlight w:val="yellow"/>
              </w:rPr>
            </w:r>
          </w:p>
        </w:tc>
      </w:tr>
      <w:tr>
        <w:trPr>
          <w:jc w:val="center"/>
          <w:trHeight w:val="20"/>
        </w:trPr>
        <w:tblPrEx/>
        <w:tc>
          <w:tcPr>
            <w:tcW w:w="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3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7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both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Среднемесячная заработная плата по полному кругу предприятий, в ценах соответствующих лет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12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Тыс. руб.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12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62,4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yellow"/>
              </w:rPr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80,1</w:t>
            </w:r>
            <w:r>
              <w:rPr>
                <w:color w:val="000000"/>
                <w:sz w:val="18"/>
                <w:szCs w:val="18"/>
                <w:highlight w:val="yellow"/>
              </w:rPr>
            </w:r>
            <w:r>
              <w:rPr>
                <w:color w:val="000000"/>
                <w:sz w:val="18"/>
                <w:szCs w:val="18"/>
                <w:highlight w:val="yellow"/>
              </w:rPr>
            </w:r>
          </w:p>
        </w:tc>
        <w:tc>
          <w:tcPr>
            <w:tcW w:w="1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yellow"/>
              </w:rPr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91,3</w:t>
            </w:r>
            <w:r>
              <w:rPr>
                <w:color w:val="000000"/>
                <w:sz w:val="18"/>
                <w:szCs w:val="18"/>
                <w:highlight w:val="yellow"/>
              </w:rPr>
            </w:r>
            <w:r>
              <w:rPr>
                <w:color w:val="000000"/>
                <w:sz w:val="18"/>
                <w:szCs w:val="18"/>
                <w:highlight w:val="yellow"/>
              </w:rPr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yellow"/>
              </w:rPr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100,8</w:t>
            </w:r>
            <w:r>
              <w:rPr>
                <w:color w:val="000000"/>
                <w:sz w:val="18"/>
                <w:szCs w:val="18"/>
                <w:highlight w:val="yellow"/>
              </w:rPr>
            </w:r>
            <w:r>
              <w:rPr>
                <w:color w:val="000000"/>
                <w:sz w:val="18"/>
                <w:szCs w:val="18"/>
                <w:highlight w:val="yellow"/>
              </w:rPr>
            </w:r>
          </w:p>
        </w:tc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yellow"/>
              </w:rPr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109,2</w:t>
            </w:r>
            <w:r>
              <w:rPr>
                <w:color w:val="000000"/>
                <w:sz w:val="18"/>
                <w:szCs w:val="18"/>
                <w:highlight w:val="yellow"/>
              </w:rPr>
            </w:r>
            <w:r>
              <w:rPr>
                <w:color w:val="000000"/>
                <w:sz w:val="18"/>
                <w:szCs w:val="18"/>
                <w:highlight w:val="yellow"/>
              </w:rPr>
            </w:r>
          </w:p>
        </w:tc>
        <w:tc>
          <w:tcPr>
            <w:tcW w:w="86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yellow"/>
              </w:rPr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116,9</w:t>
            </w:r>
            <w:r>
              <w:rPr>
                <w:color w:val="000000"/>
                <w:sz w:val="18"/>
                <w:szCs w:val="18"/>
                <w:highlight w:val="yellow"/>
              </w:rPr>
            </w:r>
            <w:r>
              <w:rPr>
                <w:color w:val="000000"/>
                <w:sz w:val="18"/>
                <w:szCs w:val="18"/>
                <w:highlight w:val="yellow"/>
              </w:rPr>
            </w:r>
          </w:p>
        </w:tc>
      </w:tr>
      <w:tr>
        <w:trPr>
          <w:jc w:val="center"/>
          <w:trHeight w:val="20"/>
        </w:trPr>
        <w:tblPrEx/>
        <w:tc>
          <w:tcPr>
            <w:tcW w:w="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4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7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both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Уровень официально зарегистрированной безработицы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12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%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12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0,3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yellow"/>
              </w:rPr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0,1</w:t>
            </w:r>
            <w:r>
              <w:rPr>
                <w:color w:val="000000"/>
                <w:sz w:val="18"/>
                <w:szCs w:val="18"/>
                <w:highlight w:val="yellow"/>
              </w:rPr>
            </w:r>
            <w:r>
              <w:rPr>
                <w:color w:val="000000"/>
                <w:sz w:val="18"/>
                <w:szCs w:val="18"/>
                <w:highlight w:val="yellow"/>
              </w:rPr>
            </w:r>
          </w:p>
        </w:tc>
        <w:tc>
          <w:tcPr>
            <w:tcW w:w="1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yellow"/>
              </w:rPr>
            </w:pPr>
            <w:r>
              <w:rPr>
                <w:color w:val="000000"/>
                <w:sz w:val="18"/>
                <w:szCs w:val="18"/>
                <w:highlight w:val="yellow"/>
              </w:rPr>
            </w:r>
            <w:r>
              <w:rPr>
                <w:color w:val="000000"/>
                <w:sz w:val="18"/>
                <w:szCs w:val="18"/>
                <w:highlight w:val="none"/>
              </w:rPr>
              <w:t xml:space="preserve">0,1</w:t>
            </w:r>
            <w:r>
              <w:rPr>
                <w:color w:val="000000"/>
                <w:sz w:val="18"/>
                <w:szCs w:val="18"/>
                <w:highlight w:val="yellow"/>
              </w:rPr>
            </w:r>
            <w:r>
              <w:rPr>
                <w:color w:val="000000"/>
                <w:sz w:val="18"/>
                <w:szCs w:val="18"/>
                <w:highlight w:val="yellow"/>
              </w:rPr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yellow"/>
              </w:rPr>
            </w:pPr>
            <w:r>
              <w:rPr>
                <w:color w:val="000000"/>
                <w:sz w:val="18"/>
                <w:szCs w:val="18"/>
                <w:highlight w:val="yellow"/>
              </w:rPr>
            </w:r>
            <w:r>
              <w:rPr>
                <w:color w:val="000000"/>
                <w:sz w:val="18"/>
                <w:szCs w:val="18"/>
                <w:highlight w:val="none"/>
              </w:rPr>
              <w:t xml:space="preserve">0,1</w:t>
            </w:r>
            <w:r>
              <w:rPr>
                <w:color w:val="000000"/>
                <w:sz w:val="18"/>
                <w:szCs w:val="18"/>
                <w:highlight w:val="yellow"/>
              </w:rPr>
            </w:r>
            <w:r>
              <w:rPr>
                <w:color w:val="000000"/>
                <w:sz w:val="18"/>
                <w:szCs w:val="18"/>
                <w:highlight w:val="yellow"/>
              </w:rPr>
            </w:r>
          </w:p>
        </w:tc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yellow"/>
              </w:rPr>
            </w:pPr>
            <w:r>
              <w:rPr>
                <w:color w:val="000000"/>
                <w:sz w:val="18"/>
                <w:szCs w:val="18"/>
                <w:highlight w:val="yellow"/>
              </w:rPr>
            </w:r>
            <w:r>
              <w:rPr>
                <w:color w:val="000000"/>
                <w:sz w:val="18"/>
                <w:szCs w:val="18"/>
                <w:highlight w:val="none"/>
              </w:rPr>
              <w:t xml:space="preserve">0,1</w:t>
            </w:r>
            <w:r>
              <w:rPr>
                <w:color w:val="000000"/>
                <w:sz w:val="18"/>
                <w:szCs w:val="18"/>
                <w:highlight w:val="yellow"/>
              </w:rPr>
            </w:r>
            <w:r>
              <w:rPr>
                <w:color w:val="000000"/>
                <w:sz w:val="18"/>
                <w:szCs w:val="18"/>
                <w:highlight w:val="yellow"/>
              </w:rPr>
            </w:r>
          </w:p>
        </w:tc>
        <w:tc>
          <w:tcPr>
            <w:tcW w:w="86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yellow"/>
              </w:rPr>
            </w:pPr>
            <w:r>
              <w:rPr>
                <w:color w:val="000000"/>
                <w:sz w:val="18"/>
                <w:szCs w:val="18"/>
                <w:highlight w:val="yellow"/>
              </w:rPr>
            </w:r>
            <w:r>
              <w:rPr>
                <w:color w:val="000000"/>
                <w:sz w:val="18"/>
                <w:szCs w:val="18"/>
                <w:highlight w:val="none"/>
              </w:rPr>
              <w:t xml:space="preserve">0,1</w:t>
            </w:r>
            <w:r>
              <w:rPr>
                <w:color w:val="000000"/>
                <w:sz w:val="18"/>
                <w:szCs w:val="18"/>
                <w:highlight w:val="yellow"/>
              </w:rPr>
            </w:r>
            <w:r>
              <w:rPr>
                <w:color w:val="000000"/>
                <w:sz w:val="18"/>
                <w:szCs w:val="18"/>
                <w:highlight w:val="yellow"/>
              </w:rPr>
            </w:r>
          </w:p>
        </w:tc>
      </w:tr>
      <w:tr>
        <w:trPr>
          <w:jc w:val="center"/>
          <w:trHeight w:val="20"/>
        </w:trPr>
        <w:tblPrEx/>
        <w:tc>
          <w:tcPr>
            <w:tcW w:w="15583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ind w:left="142" w:right="0" w:firstLine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Задача: повышение эффективности планирования, прогнозирования и информационно-аналитического обеспечения социально-экономического развития города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rPr>
          <w:jc w:val="center"/>
          <w:trHeight w:val="20"/>
        </w:trPr>
        <w:tblPrEx/>
        <w:tc>
          <w:tcPr>
            <w:tcW w:w="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7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both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Количество муниципальных программ со статусом «неэффективная»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12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ед.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12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none"/>
              </w:rPr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0</w:t>
            </w:r>
            <w:r>
              <w:rPr>
                <w:color w:val="000000"/>
                <w:sz w:val="18"/>
                <w:szCs w:val="18"/>
                <w:highlight w:val="none"/>
              </w:rPr>
            </w:r>
            <w:r>
              <w:rPr>
                <w:color w:val="000000"/>
                <w:sz w:val="18"/>
                <w:szCs w:val="18"/>
                <w:highlight w:val="none"/>
              </w:rPr>
            </w:r>
          </w:p>
        </w:tc>
        <w:tc>
          <w:tcPr>
            <w:tcW w:w="1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none"/>
              </w:rPr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0</w:t>
            </w:r>
            <w:r>
              <w:rPr>
                <w:color w:val="000000"/>
                <w:sz w:val="18"/>
                <w:szCs w:val="18"/>
                <w:highlight w:val="none"/>
              </w:rPr>
            </w:r>
            <w:r>
              <w:rPr>
                <w:color w:val="000000"/>
                <w:sz w:val="18"/>
                <w:szCs w:val="18"/>
                <w:highlight w:val="none"/>
              </w:rPr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none"/>
              </w:rPr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0</w:t>
            </w:r>
            <w:r>
              <w:rPr>
                <w:color w:val="000000"/>
                <w:sz w:val="18"/>
                <w:szCs w:val="18"/>
                <w:highlight w:val="none"/>
              </w:rPr>
            </w:r>
            <w:r>
              <w:rPr>
                <w:color w:val="000000"/>
                <w:sz w:val="18"/>
                <w:szCs w:val="18"/>
                <w:highlight w:val="none"/>
              </w:rPr>
            </w:r>
          </w:p>
        </w:tc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none"/>
              </w:rPr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0</w:t>
            </w:r>
            <w:r>
              <w:rPr>
                <w:color w:val="000000"/>
                <w:sz w:val="18"/>
                <w:szCs w:val="18"/>
                <w:highlight w:val="none"/>
              </w:rPr>
            </w:r>
            <w:r>
              <w:rPr>
                <w:color w:val="000000"/>
                <w:sz w:val="18"/>
                <w:szCs w:val="18"/>
                <w:highlight w:val="none"/>
              </w:rPr>
            </w:r>
          </w:p>
        </w:tc>
        <w:tc>
          <w:tcPr>
            <w:tcW w:w="86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none"/>
              </w:rPr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0</w:t>
            </w:r>
            <w:r>
              <w:rPr>
                <w:color w:val="000000"/>
                <w:sz w:val="18"/>
                <w:szCs w:val="18"/>
                <w:highlight w:val="none"/>
              </w:rPr>
            </w:r>
            <w:r>
              <w:rPr>
                <w:color w:val="000000"/>
                <w:sz w:val="18"/>
                <w:szCs w:val="18"/>
                <w:highlight w:val="none"/>
              </w:rPr>
            </w:r>
          </w:p>
        </w:tc>
      </w:tr>
      <w:tr>
        <w:trPr>
          <w:jc w:val="center"/>
          <w:trHeight w:val="20"/>
        </w:trPr>
        <w:tblPrEx/>
        <w:tc>
          <w:tcPr>
            <w:tcW w:w="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6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7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both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Доля местных налогов в налоговых доходах бюджета города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12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% (не менее)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12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14,9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yellow"/>
              </w:rPr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12,4</w:t>
            </w:r>
            <w:r>
              <w:rPr>
                <w:color w:val="000000"/>
                <w:sz w:val="18"/>
                <w:szCs w:val="18"/>
                <w:highlight w:val="yellow"/>
              </w:rPr>
            </w:r>
            <w:r>
              <w:rPr>
                <w:color w:val="000000"/>
                <w:sz w:val="18"/>
                <w:szCs w:val="18"/>
                <w:highlight w:val="yellow"/>
              </w:rPr>
            </w:r>
          </w:p>
        </w:tc>
        <w:tc>
          <w:tcPr>
            <w:tcW w:w="1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yellow"/>
              </w:rPr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10,5</w:t>
            </w:r>
            <w:r>
              <w:rPr>
                <w:color w:val="000000"/>
                <w:sz w:val="18"/>
                <w:szCs w:val="18"/>
                <w:highlight w:val="yellow"/>
              </w:rPr>
            </w:r>
            <w:r>
              <w:rPr>
                <w:color w:val="000000"/>
                <w:sz w:val="18"/>
                <w:szCs w:val="18"/>
                <w:highlight w:val="yellow"/>
              </w:rPr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yellow"/>
              </w:rPr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10,5</w:t>
            </w:r>
            <w:r>
              <w:rPr>
                <w:color w:val="000000"/>
                <w:sz w:val="18"/>
                <w:szCs w:val="18"/>
                <w:highlight w:val="yellow"/>
              </w:rPr>
            </w:r>
            <w:r>
              <w:rPr>
                <w:color w:val="000000"/>
                <w:sz w:val="18"/>
                <w:szCs w:val="18"/>
                <w:highlight w:val="yellow"/>
              </w:rPr>
            </w:r>
          </w:p>
        </w:tc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yellow"/>
              </w:rPr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10,5</w:t>
            </w:r>
            <w:r>
              <w:rPr>
                <w:color w:val="000000"/>
                <w:sz w:val="18"/>
                <w:szCs w:val="18"/>
                <w:highlight w:val="yellow"/>
              </w:rPr>
            </w:r>
            <w:r>
              <w:rPr>
                <w:color w:val="000000"/>
                <w:sz w:val="18"/>
                <w:szCs w:val="18"/>
                <w:highlight w:val="yellow"/>
              </w:rPr>
            </w:r>
          </w:p>
        </w:tc>
        <w:tc>
          <w:tcPr>
            <w:tcW w:w="86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yellow"/>
              </w:rPr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10,5</w:t>
            </w:r>
            <w:r>
              <w:rPr>
                <w:color w:val="000000"/>
                <w:sz w:val="18"/>
                <w:szCs w:val="18"/>
                <w:highlight w:val="yellow"/>
              </w:rPr>
            </w:r>
            <w:r>
              <w:rPr>
                <w:color w:val="000000"/>
                <w:sz w:val="18"/>
                <w:szCs w:val="18"/>
                <w:highlight w:val="yellow"/>
              </w:rPr>
            </w:r>
          </w:p>
        </w:tc>
      </w:tr>
      <w:tr>
        <w:trPr>
          <w:jc w:val="center"/>
          <w:trHeight w:val="20"/>
        </w:trPr>
        <w:tblPrEx/>
        <w:tc>
          <w:tcPr>
            <w:tcW w:w="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none"/>
              </w:rPr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7</w:t>
            </w:r>
            <w:r>
              <w:rPr>
                <w:color w:val="000000"/>
                <w:sz w:val="18"/>
                <w:szCs w:val="18"/>
                <w:highlight w:val="none"/>
              </w:rPr>
            </w:r>
            <w:r>
              <w:rPr>
                <w:color w:val="000000"/>
                <w:sz w:val="18"/>
                <w:szCs w:val="18"/>
                <w:highlight w:val="none"/>
              </w:rPr>
            </w:r>
          </w:p>
        </w:tc>
        <w:tc>
          <w:tcPr>
            <w:tcW w:w="7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both"/>
              <w:rPr>
                <w:color w:val="000000"/>
                <w:sz w:val="18"/>
                <w:szCs w:val="18"/>
                <w:highlight w:val="none"/>
              </w:rPr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Доля муниципальных предприятий города Нижнего Новгорода, выполнивших ключевые показатели эффективности более чем на 50%</w:t>
            </w:r>
            <w:r>
              <w:rPr>
                <w:color w:val="000000"/>
                <w:sz w:val="18"/>
                <w:szCs w:val="18"/>
                <w:highlight w:val="none"/>
              </w:rPr>
            </w:r>
            <w:r>
              <w:rPr>
                <w:color w:val="000000"/>
                <w:sz w:val="18"/>
                <w:szCs w:val="18"/>
                <w:highlight w:val="none"/>
              </w:rPr>
            </w:r>
          </w:p>
        </w:tc>
        <w:tc>
          <w:tcPr>
            <w:tcW w:w="12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none"/>
              </w:rPr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%</w:t>
            </w:r>
            <w:r>
              <w:rPr>
                <w:color w:val="000000"/>
                <w:sz w:val="18"/>
                <w:szCs w:val="18"/>
                <w:highlight w:val="none"/>
              </w:rPr>
            </w:r>
            <w:r>
              <w:rPr>
                <w:color w:val="000000"/>
                <w:sz w:val="18"/>
                <w:szCs w:val="18"/>
                <w:highlight w:val="none"/>
              </w:rPr>
            </w:r>
          </w:p>
        </w:tc>
        <w:tc>
          <w:tcPr>
            <w:tcW w:w="12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none"/>
              </w:rPr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70</w:t>
            </w:r>
            <w:r>
              <w:rPr>
                <w:color w:val="000000"/>
                <w:sz w:val="18"/>
                <w:szCs w:val="18"/>
                <w:highlight w:val="none"/>
              </w:rPr>
            </w:r>
            <w:r>
              <w:rPr>
                <w:color w:val="000000"/>
                <w:sz w:val="18"/>
                <w:szCs w:val="18"/>
                <w:highlight w:val="none"/>
              </w:rPr>
            </w:r>
          </w:p>
        </w:tc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yellow"/>
              </w:rPr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80</w:t>
            </w:r>
            <w:r>
              <w:rPr>
                <w:color w:val="000000"/>
                <w:sz w:val="18"/>
                <w:szCs w:val="18"/>
                <w:highlight w:val="yellow"/>
              </w:rPr>
            </w:r>
            <w:r>
              <w:rPr>
                <w:color w:val="000000"/>
                <w:sz w:val="18"/>
                <w:szCs w:val="18"/>
                <w:highlight w:val="yellow"/>
              </w:rPr>
            </w:r>
          </w:p>
        </w:tc>
        <w:tc>
          <w:tcPr>
            <w:tcW w:w="1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none"/>
              </w:rPr>
            </w:pPr>
            <w:r>
              <w:rPr>
                <w:color w:val="000000"/>
                <w:sz w:val="18"/>
                <w:szCs w:val="18"/>
                <w:highlight w:val="none"/>
                <w:lang w:val="en-US"/>
              </w:rPr>
              <w:t xml:space="preserve">-</w:t>
            </w:r>
            <w:r>
              <w:rPr>
                <w:color w:val="000000"/>
                <w:sz w:val="18"/>
                <w:szCs w:val="18"/>
                <w:highlight w:val="none"/>
              </w:rPr>
            </w:r>
            <w:r>
              <w:rPr>
                <w:color w:val="000000"/>
                <w:sz w:val="18"/>
                <w:szCs w:val="18"/>
                <w:highlight w:val="none"/>
              </w:rPr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none"/>
              </w:rPr>
            </w:pPr>
            <w:r>
              <w:rPr>
                <w:color w:val="000000"/>
                <w:sz w:val="18"/>
                <w:szCs w:val="18"/>
                <w:highlight w:val="none"/>
                <w:lang w:val="en-US"/>
              </w:rPr>
              <w:t xml:space="preserve">-</w:t>
            </w:r>
            <w:r>
              <w:rPr>
                <w:color w:val="000000"/>
                <w:sz w:val="18"/>
                <w:szCs w:val="18"/>
                <w:highlight w:val="none"/>
              </w:rPr>
            </w:r>
            <w:r>
              <w:rPr>
                <w:color w:val="000000"/>
                <w:sz w:val="18"/>
                <w:szCs w:val="18"/>
                <w:highlight w:val="none"/>
              </w:rPr>
            </w:r>
          </w:p>
        </w:tc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none"/>
              </w:rPr>
            </w:pPr>
            <w:r>
              <w:rPr>
                <w:color w:val="000000"/>
                <w:sz w:val="18"/>
                <w:szCs w:val="18"/>
                <w:highlight w:val="none"/>
                <w:lang w:val="en-US"/>
              </w:rPr>
              <w:t xml:space="preserve">-</w:t>
            </w:r>
            <w:r>
              <w:rPr>
                <w:color w:val="000000"/>
                <w:sz w:val="18"/>
                <w:szCs w:val="18"/>
                <w:highlight w:val="none"/>
              </w:rPr>
            </w:r>
            <w:r>
              <w:rPr>
                <w:color w:val="000000"/>
                <w:sz w:val="18"/>
                <w:szCs w:val="18"/>
                <w:highlight w:val="none"/>
              </w:rPr>
            </w:r>
          </w:p>
        </w:tc>
        <w:tc>
          <w:tcPr>
            <w:tcW w:w="86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none"/>
              </w:rPr>
            </w:pPr>
            <w:r>
              <w:rPr>
                <w:color w:val="000000"/>
                <w:sz w:val="18"/>
                <w:szCs w:val="18"/>
                <w:highlight w:val="none"/>
                <w:lang w:val="en-US"/>
              </w:rPr>
              <w:t xml:space="preserve">-</w:t>
            </w:r>
            <w:r>
              <w:rPr>
                <w:color w:val="000000"/>
                <w:sz w:val="18"/>
                <w:szCs w:val="18"/>
                <w:highlight w:val="none"/>
              </w:rPr>
            </w:r>
            <w:r>
              <w:rPr>
                <w:color w:val="000000"/>
                <w:sz w:val="18"/>
                <w:szCs w:val="18"/>
                <w:highlight w:val="none"/>
              </w:rPr>
            </w:r>
          </w:p>
        </w:tc>
      </w:tr>
      <w:tr>
        <w:trPr>
          <w:jc w:val="center"/>
          <w:trHeight w:val="20"/>
        </w:trPr>
        <w:tblPrEx/>
        <w:tc>
          <w:tcPr>
            <w:tcW w:w="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8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7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both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Выполнение плана поступления в бюджет города части прибыли от использования имущества, закрепленного на праве хозяйственного ведения за муниципальными предприятиями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12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%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12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100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none"/>
              </w:rPr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100</w:t>
            </w:r>
            <w:r>
              <w:rPr>
                <w:color w:val="000000"/>
                <w:sz w:val="18"/>
                <w:szCs w:val="18"/>
                <w:highlight w:val="none"/>
              </w:rPr>
            </w:r>
            <w:r>
              <w:rPr>
                <w:color w:val="000000"/>
                <w:sz w:val="18"/>
                <w:szCs w:val="18"/>
                <w:highlight w:val="none"/>
              </w:rPr>
            </w:r>
          </w:p>
        </w:tc>
        <w:tc>
          <w:tcPr>
            <w:tcW w:w="1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none"/>
              </w:rPr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100</w:t>
            </w:r>
            <w:r>
              <w:rPr>
                <w:color w:val="000000"/>
                <w:sz w:val="18"/>
                <w:szCs w:val="18"/>
                <w:highlight w:val="none"/>
              </w:rPr>
            </w:r>
            <w:r>
              <w:rPr>
                <w:color w:val="000000"/>
                <w:sz w:val="18"/>
                <w:szCs w:val="18"/>
                <w:highlight w:val="none"/>
              </w:rPr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yellow"/>
              </w:rPr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100</w:t>
            </w:r>
            <w:r>
              <w:rPr>
                <w:color w:val="000000"/>
                <w:sz w:val="18"/>
                <w:szCs w:val="18"/>
                <w:highlight w:val="yellow"/>
              </w:rPr>
            </w:r>
          </w:p>
        </w:tc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yellow"/>
              </w:rPr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-</w:t>
            </w:r>
            <w:r>
              <w:rPr>
                <w:color w:val="000000"/>
                <w:sz w:val="18"/>
                <w:szCs w:val="18"/>
                <w:highlight w:val="yellow"/>
              </w:rPr>
            </w:r>
            <w:r>
              <w:rPr>
                <w:color w:val="000000"/>
                <w:sz w:val="18"/>
                <w:szCs w:val="18"/>
                <w:highlight w:val="yellow"/>
              </w:rPr>
            </w:r>
          </w:p>
        </w:tc>
        <w:tc>
          <w:tcPr>
            <w:tcW w:w="86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yellow"/>
              </w:rPr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-</w:t>
            </w:r>
            <w:r>
              <w:rPr>
                <w:color w:val="000000"/>
                <w:sz w:val="18"/>
                <w:szCs w:val="18"/>
                <w:highlight w:val="yellow"/>
              </w:rPr>
            </w:r>
            <w:r>
              <w:rPr>
                <w:color w:val="000000"/>
                <w:sz w:val="18"/>
                <w:szCs w:val="18"/>
                <w:highlight w:val="yellow"/>
              </w:rPr>
            </w:r>
          </w:p>
        </w:tc>
      </w:tr>
      <w:tr>
        <w:trPr>
          <w:jc w:val="center"/>
          <w:trHeight w:val="20"/>
        </w:trPr>
        <w:tblPrEx/>
        <w:tc>
          <w:tcPr>
            <w:tcW w:w="15583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ind w:left="142" w:right="0" w:firstLine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Задача: формирование комплексной муниципальной контрактной системы закупок на территории города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rPr>
          <w:jc w:val="center"/>
          <w:trHeight w:val="20"/>
        </w:trPr>
        <w:tblPrEx/>
        <w:tc>
          <w:tcPr>
            <w:tcW w:w="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9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7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Экономия бюджетных средств в результате проведения конкурсных процедур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12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Тыс. руб.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12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707 500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yellow"/>
              </w:rPr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1 050 000</w:t>
            </w:r>
            <w:r>
              <w:rPr>
                <w:color w:val="000000"/>
                <w:sz w:val="18"/>
                <w:szCs w:val="18"/>
                <w:highlight w:val="yellow"/>
              </w:rPr>
            </w:r>
            <w:r>
              <w:rPr>
                <w:color w:val="000000"/>
                <w:sz w:val="18"/>
                <w:szCs w:val="18"/>
                <w:highlight w:val="yellow"/>
              </w:rPr>
            </w:r>
          </w:p>
        </w:tc>
        <w:tc>
          <w:tcPr>
            <w:tcW w:w="1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yellow"/>
              </w:rPr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900 000</w:t>
            </w:r>
            <w:r>
              <w:rPr>
                <w:color w:val="000000"/>
                <w:sz w:val="18"/>
                <w:szCs w:val="18"/>
                <w:highlight w:val="yellow"/>
              </w:rPr>
            </w:r>
            <w:r>
              <w:rPr>
                <w:color w:val="000000"/>
                <w:sz w:val="18"/>
                <w:szCs w:val="18"/>
                <w:highlight w:val="yellow"/>
              </w:rPr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yellow"/>
              </w:rPr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900 000</w:t>
            </w:r>
            <w:r>
              <w:rPr>
                <w:color w:val="000000"/>
                <w:sz w:val="18"/>
                <w:szCs w:val="18"/>
                <w:highlight w:val="yellow"/>
              </w:rPr>
            </w:r>
            <w:r>
              <w:rPr>
                <w:color w:val="000000"/>
                <w:sz w:val="18"/>
                <w:szCs w:val="18"/>
                <w:highlight w:val="yellow"/>
              </w:rPr>
            </w:r>
          </w:p>
        </w:tc>
        <w:tc>
          <w:tcPr>
            <w:tcW w:w="10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yellow"/>
              </w:rPr>
            </w:pPr>
            <w:r>
              <w:rPr>
                <w:color w:val="000000"/>
                <w:sz w:val="18"/>
                <w:szCs w:val="18"/>
                <w:highlight w:val="yellow"/>
              </w:rPr>
            </w:r>
            <w:r>
              <w:rPr>
                <w:color w:val="000000"/>
                <w:sz w:val="18"/>
                <w:szCs w:val="18"/>
                <w:highlight w:val="none"/>
              </w:rPr>
              <w:t xml:space="preserve">900 000</w:t>
            </w:r>
            <w:r>
              <w:rPr>
                <w:color w:val="000000"/>
                <w:sz w:val="18"/>
                <w:szCs w:val="18"/>
                <w:highlight w:val="yellow"/>
              </w:rPr>
            </w:r>
            <w:r>
              <w:rPr>
                <w:color w:val="000000"/>
                <w:sz w:val="18"/>
                <w:szCs w:val="18"/>
                <w:highlight w:val="yellow"/>
              </w:rPr>
            </w:r>
          </w:p>
        </w:tc>
        <w:tc>
          <w:tcPr>
            <w:tcW w:w="81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yellow"/>
              </w:rPr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900 000</w:t>
            </w:r>
            <w:r>
              <w:rPr>
                <w:color w:val="000000"/>
                <w:sz w:val="18"/>
                <w:szCs w:val="18"/>
                <w:highlight w:val="yellow"/>
              </w:rPr>
            </w:r>
            <w:r>
              <w:rPr>
                <w:color w:val="000000"/>
                <w:sz w:val="18"/>
                <w:szCs w:val="18"/>
                <w:highlight w:val="yellow"/>
              </w:rPr>
            </w:r>
          </w:p>
        </w:tc>
      </w:tr>
      <w:tr>
        <w:trPr>
          <w:jc w:val="center"/>
          <w:trHeight w:val="20"/>
        </w:trPr>
        <w:tblPrEx/>
        <w:tc>
          <w:tcPr>
            <w:tcW w:w="15583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ind w:left="142" w:right="0" w:firstLine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Задача: формирование и осуществление ценовой политики на территории города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rPr>
          <w:jc w:val="center"/>
          <w:trHeight w:val="20"/>
        </w:trPr>
        <w:tblPrEx/>
        <w:tc>
          <w:tcPr>
            <w:tcW w:w="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7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Экономия бюджетных</w:t>
            </w:r>
            <w:r>
              <w:rPr>
                <w:color w:val="000000"/>
                <w:sz w:val="18"/>
                <w:szCs w:val="18"/>
              </w:rPr>
              <w:t xml:space="preserve"> средств в результате рекомендации предельных (максимальных) цен для определения и обоснования муниципальными заказчиками (заказчиками) начальных (максимальных) цен муниципальных контрактов (контрактов) на поставку товаров, оказание услуг, выполнение работ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12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Тыс. руб.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12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none"/>
              </w:rPr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400 000</w:t>
            </w:r>
            <w:r>
              <w:rPr>
                <w:color w:val="000000"/>
                <w:sz w:val="18"/>
                <w:szCs w:val="18"/>
                <w:highlight w:val="none"/>
              </w:rPr>
            </w:r>
            <w:r>
              <w:rPr>
                <w:color w:val="000000"/>
                <w:sz w:val="18"/>
                <w:szCs w:val="18"/>
                <w:highlight w:val="none"/>
              </w:rPr>
            </w:r>
          </w:p>
        </w:tc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none"/>
              </w:rPr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190 000</w:t>
            </w:r>
            <w:r>
              <w:rPr>
                <w:color w:val="000000"/>
                <w:sz w:val="18"/>
                <w:szCs w:val="18"/>
                <w:highlight w:val="none"/>
              </w:rPr>
            </w:r>
            <w:r>
              <w:rPr>
                <w:color w:val="000000"/>
                <w:sz w:val="18"/>
                <w:szCs w:val="18"/>
                <w:highlight w:val="none"/>
              </w:rPr>
            </w:r>
          </w:p>
        </w:tc>
        <w:tc>
          <w:tcPr>
            <w:tcW w:w="1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none"/>
              </w:rPr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190 000</w:t>
            </w:r>
            <w:r>
              <w:rPr>
                <w:color w:val="000000"/>
                <w:sz w:val="18"/>
                <w:szCs w:val="18"/>
                <w:highlight w:val="none"/>
              </w:rPr>
            </w:r>
            <w:r>
              <w:rPr>
                <w:color w:val="000000"/>
                <w:sz w:val="18"/>
                <w:szCs w:val="18"/>
                <w:highlight w:val="none"/>
              </w:rPr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none"/>
              </w:rPr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190 000</w:t>
            </w:r>
            <w:r>
              <w:rPr>
                <w:color w:val="000000"/>
                <w:sz w:val="18"/>
                <w:szCs w:val="18"/>
                <w:highlight w:val="none"/>
              </w:rPr>
            </w:r>
            <w:r>
              <w:rPr>
                <w:color w:val="000000"/>
                <w:sz w:val="18"/>
                <w:szCs w:val="18"/>
                <w:highlight w:val="none"/>
              </w:rPr>
            </w:r>
          </w:p>
        </w:tc>
        <w:tc>
          <w:tcPr>
            <w:tcW w:w="10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none"/>
              </w:rPr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190 000</w:t>
            </w:r>
            <w:r>
              <w:rPr>
                <w:color w:val="000000"/>
                <w:sz w:val="18"/>
                <w:szCs w:val="18"/>
                <w:highlight w:val="none"/>
              </w:rPr>
            </w:r>
            <w:r>
              <w:rPr>
                <w:color w:val="000000"/>
                <w:sz w:val="18"/>
                <w:szCs w:val="18"/>
                <w:highlight w:val="none"/>
              </w:rPr>
            </w:r>
          </w:p>
        </w:tc>
        <w:tc>
          <w:tcPr>
            <w:tcW w:w="81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none"/>
              </w:rPr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190 000</w:t>
            </w:r>
            <w:r>
              <w:rPr>
                <w:color w:val="000000"/>
                <w:sz w:val="18"/>
                <w:szCs w:val="18"/>
                <w:highlight w:val="none"/>
              </w:rPr>
            </w:r>
            <w:r>
              <w:rPr>
                <w:color w:val="000000"/>
                <w:sz w:val="18"/>
                <w:szCs w:val="18"/>
                <w:highlight w:val="none"/>
              </w:rPr>
            </w:r>
          </w:p>
        </w:tc>
      </w:tr>
      <w:tr>
        <w:trPr>
          <w:jc w:val="center"/>
          <w:trHeight w:val="20"/>
        </w:trPr>
        <w:tblPrEx/>
        <w:tc>
          <w:tcPr>
            <w:tcW w:w="15583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ind w:left="142" w:right="0" w:firstLine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Задача: развитие инвестиционной политики на  территории города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rPr>
          <w:jc w:val="center"/>
          <w:trHeight w:val="20"/>
        </w:trPr>
        <w:tblPrEx/>
        <w:tc>
          <w:tcPr>
            <w:tcW w:w="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11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7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Объем инвестиций в основной капитал (по полному кругу предприятий)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12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Млрд. руб.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12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172,4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yellow"/>
              </w:rPr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267,6</w:t>
            </w:r>
            <w:r>
              <w:rPr>
                <w:color w:val="000000"/>
                <w:sz w:val="18"/>
                <w:szCs w:val="18"/>
                <w:highlight w:val="yellow"/>
              </w:rPr>
            </w:r>
            <w:r>
              <w:rPr>
                <w:color w:val="000000"/>
                <w:sz w:val="18"/>
                <w:szCs w:val="18"/>
                <w:highlight w:val="yellow"/>
              </w:rPr>
            </w:r>
          </w:p>
        </w:tc>
        <w:tc>
          <w:tcPr>
            <w:tcW w:w="1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yellow"/>
              </w:rPr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296,4</w:t>
            </w:r>
            <w:r>
              <w:rPr>
                <w:color w:val="000000"/>
                <w:sz w:val="18"/>
                <w:szCs w:val="18"/>
                <w:highlight w:val="yellow"/>
              </w:rPr>
            </w:r>
            <w:r>
              <w:rPr>
                <w:color w:val="000000"/>
                <w:sz w:val="18"/>
                <w:szCs w:val="18"/>
                <w:highlight w:val="yellow"/>
              </w:rPr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yellow"/>
              </w:rPr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326,6</w:t>
            </w:r>
            <w:r>
              <w:rPr>
                <w:color w:val="000000"/>
                <w:sz w:val="18"/>
                <w:szCs w:val="18"/>
                <w:highlight w:val="yellow"/>
              </w:rPr>
            </w:r>
            <w:r>
              <w:rPr>
                <w:color w:val="000000"/>
                <w:sz w:val="18"/>
                <w:szCs w:val="18"/>
                <w:highlight w:val="yellow"/>
              </w:rPr>
            </w:r>
          </w:p>
        </w:tc>
        <w:tc>
          <w:tcPr>
            <w:tcW w:w="107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yellow"/>
              </w:rPr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351,8</w:t>
            </w:r>
            <w:r>
              <w:rPr>
                <w:color w:val="000000"/>
                <w:sz w:val="18"/>
                <w:szCs w:val="18"/>
                <w:highlight w:val="yellow"/>
              </w:rPr>
            </w:r>
            <w:r>
              <w:rPr>
                <w:color w:val="000000"/>
                <w:sz w:val="18"/>
                <w:szCs w:val="18"/>
                <w:highlight w:val="yellow"/>
              </w:rPr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yellow"/>
              </w:rPr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386,0</w:t>
            </w:r>
            <w:r>
              <w:rPr>
                <w:color w:val="000000"/>
                <w:sz w:val="18"/>
                <w:szCs w:val="18"/>
                <w:highlight w:val="yellow"/>
              </w:rPr>
            </w:r>
            <w:r>
              <w:rPr>
                <w:color w:val="000000"/>
                <w:sz w:val="18"/>
                <w:szCs w:val="18"/>
                <w:highlight w:val="yellow"/>
              </w:rPr>
            </w:r>
          </w:p>
        </w:tc>
      </w:tr>
      <w:tr>
        <w:trPr>
          <w:jc w:val="center"/>
          <w:trHeight w:val="20"/>
        </w:trPr>
        <w:tblPrEx/>
        <w:tc>
          <w:tcPr>
            <w:tcW w:w="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12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7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Количество инвестиционных проектов с привлечением частных инвестиций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12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Ед.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W w:w="12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24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18"/>
                <w:szCs w:val="18"/>
                <w:highlight w:val="yellow"/>
              </w:rPr>
            </w:pPr>
            <w:r>
              <w:rPr>
                <w:sz w:val="18"/>
                <w:szCs w:val="18"/>
                <w:highlight w:val="none"/>
              </w:rPr>
              <w:t xml:space="preserve">28</w:t>
            </w:r>
            <w:r>
              <w:rPr>
                <w:sz w:val="18"/>
                <w:szCs w:val="18"/>
                <w:highlight w:val="yellow"/>
              </w:rPr>
            </w:r>
            <w:r>
              <w:rPr>
                <w:sz w:val="18"/>
                <w:szCs w:val="18"/>
                <w:highlight w:val="yellow"/>
              </w:rPr>
            </w:r>
          </w:p>
        </w:tc>
        <w:tc>
          <w:tcPr>
            <w:tcW w:w="1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18"/>
                <w:szCs w:val="18"/>
                <w:highlight w:val="yellow"/>
              </w:rPr>
            </w:pPr>
            <w:r>
              <w:rPr>
                <w:sz w:val="18"/>
                <w:szCs w:val="18"/>
                <w:highlight w:val="none"/>
              </w:rPr>
              <w:t xml:space="preserve">29</w:t>
            </w:r>
            <w:r>
              <w:rPr>
                <w:sz w:val="18"/>
                <w:szCs w:val="18"/>
                <w:highlight w:val="yellow"/>
              </w:rPr>
            </w:r>
            <w:r>
              <w:rPr>
                <w:sz w:val="18"/>
                <w:szCs w:val="18"/>
                <w:highlight w:val="yellow"/>
              </w:rPr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18"/>
                <w:szCs w:val="18"/>
                <w:highlight w:val="yellow"/>
              </w:rPr>
            </w:pPr>
            <w:r>
              <w:rPr>
                <w:sz w:val="18"/>
                <w:szCs w:val="18"/>
                <w:highlight w:val="none"/>
              </w:rPr>
              <w:t xml:space="preserve">30</w:t>
            </w:r>
            <w:r>
              <w:rPr>
                <w:sz w:val="18"/>
                <w:szCs w:val="18"/>
                <w:highlight w:val="yellow"/>
              </w:rPr>
            </w:r>
            <w:r>
              <w:rPr>
                <w:sz w:val="18"/>
                <w:szCs w:val="18"/>
                <w:highlight w:val="yellow"/>
              </w:rPr>
            </w:r>
          </w:p>
        </w:tc>
        <w:tc>
          <w:tcPr>
            <w:tcW w:w="107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18"/>
                <w:szCs w:val="18"/>
                <w:highlight w:val="yellow"/>
              </w:rPr>
            </w:pPr>
            <w:r>
              <w:rPr>
                <w:sz w:val="18"/>
                <w:szCs w:val="18"/>
                <w:highlight w:val="none"/>
              </w:rPr>
              <w:t xml:space="preserve">31</w:t>
            </w:r>
            <w:r>
              <w:rPr>
                <w:sz w:val="18"/>
                <w:szCs w:val="18"/>
                <w:highlight w:val="yellow"/>
              </w:rPr>
            </w:r>
            <w:r>
              <w:rPr>
                <w:sz w:val="18"/>
                <w:szCs w:val="18"/>
                <w:highlight w:val="yellow"/>
              </w:rPr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18"/>
                <w:szCs w:val="18"/>
                <w:highlight w:val="yellow"/>
              </w:rPr>
            </w:pPr>
            <w:r>
              <w:rPr>
                <w:sz w:val="18"/>
                <w:szCs w:val="18"/>
                <w:highlight w:val="none"/>
              </w:rPr>
              <w:t xml:space="preserve">32</w:t>
            </w:r>
            <w:r>
              <w:rPr>
                <w:sz w:val="18"/>
                <w:szCs w:val="18"/>
                <w:highlight w:val="yellow"/>
              </w:rPr>
            </w:r>
            <w:r>
              <w:rPr>
                <w:sz w:val="18"/>
                <w:szCs w:val="18"/>
                <w:highlight w:val="yellow"/>
              </w:rPr>
            </w:r>
          </w:p>
        </w:tc>
      </w:tr>
      <w:tr>
        <w:trPr>
          <w:jc w:val="center"/>
          <w:trHeight w:val="20"/>
        </w:trPr>
        <w:tblPrEx/>
        <w:tc>
          <w:tcPr>
            <w:tcW w:w="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13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7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Количество заключенных концессионных соглашений и соглашений о муниципально-частном партнерстве на территории города Нижнего Новгорода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12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Ед.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12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none"/>
              </w:rPr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1</w:t>
            </w:r>
            <w:r>
              <w:rPr>
                <w:color w:val="000000"/>
                <w:sz w:val="18"/>
                <w:szCs w:val="18"/>
                <w:highlight w:val="none"/>
              </w:rPr>
            </w:r>
            <w:r>
              <w:rPr>
                <w:color w:val="000000"/>
                <w:sz w:val="18"/>
                <w:szCs w:val="18"/>
                <w:highlight w:val="none"/>
              </w:rPr>
            </w:r>
          </w:p>
        </w:tc>
        <w:tc>
          <w:tcPr>
            <w:tcW w:w="1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none"/>
              </w:rPr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1</w:t>
            </w:r>
            <w:r>
              <w:rPr>
                <w:color w:val="000000"/>
                <w:sz w:val="18"/>
                <w:szCs w:val="18"/>
                <w:highlight w:val="none"/>
              </w:rPr>
            </w:r>
            <w:r>
              <w:rPr>
                <w:color w:val="000000"/>
                <w:sz w:val="18"/>
                <w:szCs w:val="18"/>
                <w:highlight w:val="none"/>
              </w:rPr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none"/>
              </w:rPr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1</w:t>
            </w:r>
            <w:r>
              <w:rPr>
                <w:color w:val="000000"/>
                <w:sz w:val="18"/>
                <w:szCs w:val="18"/>
                <w:highlight w:val="none"/>
              </w:rPr>
            </w:r>
            <w:r>
              <w:rPr>
                <w:color w:val="000000"/>
                <w:sz w:val="18"/>
                <w:szCs w:val="18"/>
                <w:highlight w:val="none"/>
              </w:rPr>
            </w:r>
          </w:p>
        </w:tc>
        <w:tc>
          <w:tcPr>
            <w:tcW w:w="107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none"/>
              </w:rPr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1</w:t>
            </w:r>
            <w:r>
              <w:rPr>
                <w:color w:val="000000"/>
                <w:sz w:val="18"/>
                <w:szCs w:val="18"/>
                <w:highlight w:val="none"/>
              </w:rPr>
            </w:r>
            <w:r>
              <w:rPr>
                <w:color w:val="000000"/>
                <w:sz w:val="18"/>
                <w:szCs w:val="18"/>
                <w:highlight w:val="none"/>
              </w:rPr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  <w:highlight w:val="none"/>
              </w:rPr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1</w:t>
            </w:r>
            <w:r>
              <w:rPr>
                <w:color w:val="000000"/>
                <w:sz w:val="18"/>
                <w:szCs w:val="18"/>
                <w:highlight w:val="none"/>
              </w:rPr>
            </w:r>
            <w:r>
              <w:rPr>
                <w:color w:val="000000"/>
                <w:sz w:val="18"/>
                <w:szCs w:val="18"/>
                <w:highlight w:val="none"/>
              </w:rPr>
            </w:r>
          </w:p>
        </w:tc>
      </w:tr>
      <w:tr>
        <w:trPr>
          <w:jc w:val="center"/>
          <w:trHeight w:val="20"/>
        </w:trPr>
        <w:tblPrEx/>
        <w:tc>
          <w:tcPr>
            <w:tcW w:w="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14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7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Объем инвестиций по проектам, реализуемым (реализованным) на основе соглашений о муниципально-частном партнерстве и концессионных соглашений (нарастающим итогом)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12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spacing w:line="238" w:lineRule="atLeast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Млн. руб.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12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63 000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18"/>
                <w:szCs w:val="18"/>
                <w:highlight w:val="yellow"/>
              </w:rPr>
            </w:pPr>
            <w:r>
              <w:rPr>
                <w:sz w:val="18"/>
                <w:szCs w:val="18"/>
                <w:highlight w:val="none"/>
              </w:rPr>
              <w:t xml:space="preserve">69 000</w:t>
            </w:r>
            <w:r>
              <w:rPr>
                <w:sz w:val="18"/>
                <w:szCs w:val="18"/>
                <w:highlight w:val="yellow"/>
              </w:rPr>
            </w:r>
            <w:r>
              <w:rPr>
                <w:sz w:val="18"/>
                <w:szCs w:val="18"/>
                <w:highlight w:val="yellow"/>
              </w:rPr>
            </w:r>
          </w:p>
        </w:tc>
        <w:tc>
          <w:tcPr>
            <w:tcW w:w="1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18"/>
                <w:szCs w:val="18"/>
                <w:highlight w:val="yellow"/>
              </w:rPr>
            </w:pPr>
            <w:r>
              <w:rPr>
                <w:sz w:val="18"/>
                <w:szCs w:val="18"/>
                <w:highlight w:val="none"/>
              </w:rPr>
              <w:t xml:space="preserve">69 500</w:t>
            </w:r>
            <w:r>
              <w:rPr>
                <w:sz w:val="18"/>
                <w:szCs w:val="18"/>
                <w:highlight w:val="yellow"/>
              </w:rPr>
            </w:r>
            <w:r>
              <w:rPr>
                <w:sz w:val="18"/>
                <w:szCs w:val="18"/>
                <w:highlight w:val="yellow"/>
              </w:rPr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18"/>
                <w:szCs w:val="18"/>
                <w:highlight w:val="yellow"/>
              </w:rPr>
            </w:pPr>
            <w:r>
              <w:rPr>
                <w:sz w:val="18"/>
                <w:szCs w:val="18"/>
                <w:highlight w:val="none"/>
              </w:rPr>
              <w:t xml:space="preserve">70 000</w:t>
            </w:r>
            <w:r>
              <w:rPr>
                <w:sz w:val="18"/>
                <w:szCs w:val="18"/>
                <w:highlight w:val="yellow"/>
              </w:rPr>
            </w:r>
            <w:r>
              <w:rPr>
                <w:sz w:val="18"/>
                <w:szCs w:val="18"/>
                <w:highlight w:val="yellow"/>
              </w:rPr>
            </w:r>
          </w:p>
        </w:tc>
        <w:tc>
          <w:tcPr>
            <w:tcW w:w="107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18"/>
                <w:szCs w:val="18"/>
                <w:highlight w:val="yellow"/>
              </w:rPr>
            </w:pPr>
            <w:r>
              <w:rPr>
                <w:sz w:val="18"/>
                <w:szCs w:val="18"/>
                <w:highlight w:val="none"/>
              </w:rPr>
              <w:t xml:space="preserve">70 500</w:t>
            </w:r>
            <w:r>
              <w:rPr>
                <w:sz w:val="18"/>
                <w:szCs w:val="18"/>
                <w:highlight w:val="yellow"/>
              </w:rPr>
            </w:r>
            <w:r>
              <w:rPr>
                <w:sz w:val="18"/>
                <w:szCs w:val="18"/>
                <w:highlight w:val="yellow"/>
              </w:rPr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18"/>
                <w:szCs w:val="18"/>
                <w:highlight w:val="yellow"/>
              </w:rPr>
            </w:pPr>
            <w:r>
              <w:rPr>
                <w:sz w:val="18"/>
                <w:szCs w:val="18"/>
                <w:highlight w:val="none"/>
              </w:rPr>
              <w:t xml:space="preserve">71 000</w:t>
            </w:r>
            <w:r>
              <w:rPr>
                <w:sz w:val="18"/>
                <w:szCs w:val="18"/>
                <w:highlight w:val="yellow"/>
              </w:rPr>
            </w:r>
            <w:r>
              <w:rPr>
                <w:sz w:val="18"/>
                <w:szCs w:val="18"/>
                <w:highlight w:val="yellow"/>
              </w:rPr>
            </w:r>
          </w:p>
        </w:tc>
      </w:tr>
    </w:tbl>
    <w:p>
      <w:pPr>
        <w:jc w:val="right"/>
        <w:rPr>
          <w:color w:val="000000"/>
        </w:rPr>
      </w:pPr>
      <w:r>
        <w:rPr>
          <w:color w:val="000000"/>
        </w:rPr>
      </w:r>
      <w:r>
        <w:rPr>
          <w:color w:val="000000"/>
          <w:sz w:val="28"/>
          <w:szCs w:val="28"/>
        </w:rPr>
        <w:t xml:space="preserve">ПРИЛОЖЕНИЕ № 2 </w:t>
      </w:r>
      <w:r>
        <w:rPr>
          <w:color w:val="000000"/>
        </w:rPr>
      </w:r>
      <w:r>
        <w:rPr>
          <w:color w:val="000000"/>
        </w:rPr>
      </w:r>
    </w:p>
    <w:p>
      <w:pPr>
        <w:pStyle w:val="914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к постановлению администрации</w:t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914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города</w:t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914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от _________________№______</w:t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914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914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987"/>
        <w:shd w:val="clear" w:color="auto" w:fill="ffffff"/>
        <w:spacing w:before="0" w:beforeAutospacing="0" w:after="0" w:afterAutospacing="0" w:line="302" w:lineRule="atLeast"/>
        <w:jc w:val="center"/>
        <w:rPr>
          <w:rStyle w:val="986"/>
          <w:color w:val="000000"/>
          <w:sz w:val="28"/>
          <w:szCs w:val="28"/>
        </w:rPr>
      </w:pPr>
      <w:r>
        <w:rPr>
          <w:rStyle w:val="986"/>
          <w:color w:val="000000"/>
          <w:sz w:val="28"/>
          <w:szCs w:val="28"/>
        </w:rPr>
        <w:t xml:space="preserve">Ресурсное обеспечение </w:t>
      </w:r>
      <w:r>
        <w:rPr>
          <w:rStyle w:val="986"/>
          <w:color w:val="000000"/>
          <w:sz w:val="28"/>
          <w:szCs w:val="28"/>
        </w:rPr>
        <w:t xml:space="preserve">реализации муниципальной программы </w:t>
      </w:r>
      <w:r>
        <w:rPr>
          <w:rStyle w:val="986"/>
          <w:color w:val="000000"/>
          <w:sz w:val="28"/>
          <w:szCs w:val="28"/>
        </w:rPr>
      </w:r>
      <w:r>
        <w:rPr>
          <w:rStyle w:val="986"/>
          <w:color w:val="000000"/>
          <w:sz w:val="28"/>
          <w:szCs w:val="28"/>
        </w:rPr>
      </w:r>
    </w:p>
    <w:p>
      <w:pPr>
        <w:pStyle w:val="987"/>
        <w:shd w:val="clear" w:color="auto" w:fill="ffffff"/>
        <w:spacing w:before="0" w:beforeAutospacing="0" w:after="0" w:afterAutospacing="0" w:line="302" w:lineRule="atLeast"/>
        <w:jc w:val="center"/>
      </w:pPr>
      <w:r>
        <w:rPr>
          <w:rStyle w:val="986"/>
          <w:color w:val="000000"/>
          <w:sz w:val="28"/>
          <w:szCs w:val="28"/>
        </w:rPr>
        <w:t xml:space="preserve">за счет средств бюджета города Нижнего Новгорода</w:t>
      </w:r>
    </w:p>
    <w:tbl>
      <w:tblPr>
        <w:tblpPr w:horzAnchor="text" w:tblpX="-294" w:vertAnchor="text" w:tblpY="1" w:leftFromText="180" w:topFromText="0" w:rightFromText="180" w:bottomFromText="0"/>
        <w:tblW w:w="15682" w:type="dxa"/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534"/>
        <w:gridCol w:w="1324"/>
        <w:gridCol w:w="3178"/>
        <w:gridCol w:w="1876"/>
        <w:gridCol w:w="1560"/>
        <w:gridCol w:w="1417"/>
        <w:gridCol w:w="1418"/>
        <w:gridCol w:w="1417"/>
        <w:gridCol w:w="1418"/>
        <w:gridCol w:w="1310"/>
        <w:gridCol w:w="230"/>
      </w:tblGrid>
      <w:tr>
        <w:trPr>
          <w:gridAfter w:val="1"/>
          <w:trHeight w:val="20"/>
        </w:trPr>
        <w:tblPrEx/>
        <w:tc>
          <w:tcPr>
            <w:tcW w:w="534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№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п/п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324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Код основного мероприятия целевой статьи расходов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317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Наименование муниципальной программы, подпрограммы, основного мероприятия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876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Ответственный исполнитель, соисполнитель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8540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Расходы, руб.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</w:tr>
      <w:tr>
        <w:trPr>
          <w:gridAfter w:val="1"/>
          <w:trHeight w:val="20"/>
        </w:trPr>
        <w:tblPrEx/>
        <w:tc>
          <w:tcPr>
            <w:tcW w:w="534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324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3178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876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5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2023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2024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2025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2026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2027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3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2028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</w:tr>
      <w:tr>
        <w:trPr>
          <w:gridAfter w:val="1"/>
          <w:trHeight w:val="20"/>
        </w:trPr>
        <w:tblPrEx/>
        <w:tc>
          <w:tcPr>
            <w:tcW w:w="5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1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2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31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3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8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4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5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5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6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7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8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9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3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10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</w:tr>
      <w:tr>
        <w:trPr>
          <w:gridAfter w:val="1"/>
          <w:trHeight w:val="20"/>
        </w:trPr>
        <w:tblPrEx/>
        <w:tc>
          <w:tcPr>
            <w:tcW w:w="534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</w:tcPr>
          <w:p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</w:r>
          </w:p>
        </w:tc>
        <w:tc>
          <w:tcPr>
            <w:tcW w:w="4502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Муниципальная программа «Развитие экономики города Нижнего Новгорода»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8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Всего, в том числе: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5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8 849 879,69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11 147 009,86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1 680 000,00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  <w:t xml:space="preserve">1 680 000,00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  <w:t xml:space="preserve">1 680 000,00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3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 w:themeColor="text1"/>
                <w:sz w:val="16"/>
                <w:szCs w:val="16"/>
                <w:highlight w:val="red"/>
              </w:rPr>
            </w:pPr>
            <w:r>
              <w:rPr>
                <w:color w:val="000000" w:themeColor="text1"/>
                <w:sz w:val="16"/>
                <w:szCs w:val="16"/>
                <w:highlight w:val="none"/>
              </w:rPr>
              <w:t xml:space="preserve">1 739 134,33</w:t>
            </w:r>
            <w:r>
              <w:rPr>
                <w:color w:val="000000" w:themeColor="text1"/>
                <w:sz w:val="16"/>
                <w:szCs w:val="16"/>
                <w:highlight w:val="red"/>
              </w:rPr>
            </w:r>
            <w:r>
              <w:rPr>
                <w:color w:val="000000" w:themeColor="text1"/>
                <w:sz w:val="16"/>
                <w:szCs w:val="16"/>
                <w:highlight w:val="red"/>
              </w:rPr>
            </w:r>
          </w:p>
        </w:tc>
      </w:tr>
      <w:tr>
        <w:trPr>
          <w:gridAfter w:val="1"/>
          <w:trHeight w:val="109"/>
        </w:trPr>
        <w:tblPrEx/>
        <w:tc>
          <w:tcPr>
            <w:tcW w:w="534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</w:r>
          </w:p>
        </w:tc>
        <w:tc>
          <w:tcPr>
            <w:tcW w:w="4502" w:type="dxa"/>
            <w:gridSpan w:val="2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8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ДЭР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5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8 849 879,69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201 665,00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-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-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-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3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</w:tcPr>
          <w:p>
            <w:pPr>
              <w:jc w:val="center"/>
              <w:rPr>
                <w:color w:val="000000" w:themeColor="text1"/>
                <w:sz w:val="16"/>
                <w:szCs w:val="16"/>
                <w:highlight w:val="none"/>
              </w:rPr>
            </w:pPr>
            <w:r>
              <w:rPr>
                <w:color w:val="000000" w:themeColor="text1"/>
                <w:sz w:val="16"/>
                <w:szCs w:val="16"/>
                <w:highlight w:val="none"/>
              </w:rPr>
              <w:t xml:space="preserve">-</w:t>
            </w:r>
            <w:r>
              <w:rPr>
                <w:color w:val="000000" w:themeColor="text1"/>
                <w:sz w:val="16"/>
                <w:szCs w:val="16"/>
                <w:highlight w:val="none"/>
              </w:rPr>
            </w:r>
            <w:r>
              <w:rPr>
                <w:color w:val="000000" w:themeColor="text1"/>
                <w:sz w:val="16"/>
                <w:szCs w:val="16"/>
                <w:highlight w:val="none"/>
              </w:rPr>
            </w:r>
          </w:p>
        </w:tc>
      </w:tr>
      <w:tr>
        <w:trPr>
          <w:gridAfter w:val="1"/>
          <w:trHeight w:val="20"/>
        </w:trPr>
        <w:tblPrEx/>
        <w:tc>
          <w:tcPr>
            <w:tcW w:w="534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</w:r>
          </w:p>
        </w:tc>
        <w:tc>
          <w:tcPr>
            <w:tcW w:w="4502" w:type="dxa"/>
            <w:gridSpan w:val="2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8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</w:tcPr>
          <w:p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ДЭРиИ</w: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</w:r>
          </w:p>
        </w:tc>
        <w:tc>
          <w:tcPr>
            <w:tcW w:w="15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-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10 945 344,86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1 680 000,00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  <w:t xml:space="preserve">1 680 000,00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  <w:t xml:space="preserve">1 680 000,00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3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 w:themeColor="text1"/>
                <w:sz w:val="16"/>
                <w:szCs w:val="16"/>
                <w:highlight w:val="none"/>
              </w:rPr>
            </w:pPr>
            <w:r>
              <w:rPr>
                <w:color w:val="000000" w:themeColor="text1"/>
                <w:sz w:val="16"/>
                <w:szCs w:val="16"/>
                <w:highlight w:val="none"/>
              </w:rPr>
            </w:r>
            <w:r>
              <w:rPr>
                <w:color w:val="000000" w:themeColor="text1"/>
                <w:sz w:val="16"/>
                <w:szCs w:val="16"/>
                <w:highlight w:val="none"/>
              </w:rPr>
              <w:t xml:space="preserve">1 739 134,33</w:t>
            </w:r>
            <w:r>
              <w:rPr>
                <w:color w:val="000000" w:themeColor="text1"/>
                <w:sz w:val="16"/>
                <w:szCs w:val="16"/>
                <w:highlight w:val="none"/>
              </w:rPr>
            </w:r>
            <w:r>
              <w:rPr>
                <w:color w:val="000000" w:themeColor="text1"/>
                <w:sz w:val="16"/>
                <w:szCs w:val="16"/>
                <w:highlight w:val="none"/>
              </w:rPr>
            </w:r>
          </w:p>
        </w:tc>
      </w:tr>
      <w:tr>
        <w:trPr>
          <w:gridAfter w:val="1"/>
          <w:trHeight w:val="20"/>
        </w:trPr>
        <w:tblPrEx/>
        <w:tc>
          <w:tcPr>
            <w:tcW w:w="534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</w:r>
          </w:p>
        </w:tc>
        <w:tc>
          <w:tcPr>
            <w:tcW w:w="4502" w:type="dxa"/>
            <w:gridSpan w:val="2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8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Администрации районов города Нижнего Новгорода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5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-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-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-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-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-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3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</w:tcPr>
          <w:p>
            <w:pPr>
              <w:jc w:val="center"/>
              <w:rPr>
                <w:color w:val="000000" w:themeColor="text1"/>
                <w:sz w:val="16"/>
                <w:szCs w:val="16"/>
                <w:highlight w:val="none"/>
              </w:rPr>
            </w:pPr>
            <w:r>
              <w:rPr>
                <w:color w:val="000000" w:themeColor="text1"/>
                <w:sz w:val="16"/>
                <w:szCs w:val="16"/>
                <w:highlight w:val="none"/>
              </w:rPr>
              <w:t xml:space="preserve">-</w:t>
            </w:r>
            <w:r>
              <w:rPr>
                <w:color w:val="000000" w:themeColor="text1"/>
                <w:sz w:val="16"/>
                <w:szCs w:val="16"/>
                <w:highlight w:val="none"/>
              </w:rPr>
            </w:r>
            <w:r>
              <w:rPr>
                <w:color w:val="000000" w:themeColor="text1"/>
                <w:sz w:val="16"/>
                <w:szCs w:val="16"/>
                <w:highlight w:val="none"/>
              </w:rPr>
            </w:r>
          </w:p>
        </w:tc>
      </w:tr>
      <w:tr>
        <w:trPr>
          <w:trHeight w:val="20"/>
        </w:trPr>
        <w:tblPrEx/>
        <w:tc>
          <w:tcPr>
            <w:tcW w:w="534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1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324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01П0100000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317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ind w:left="0" w:right="0" w:firstLine="0"/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Основное мероприятие «Информационно-аналитическое обеспечение деятельности в сфере управления социально-экономическим развитием города»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8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Всего, в том числе: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5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832 485,00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779 110,00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1 030 000,00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  <w:t xml:space="preserve">1 030 000,00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  <w:t xml:space="preserve">1 030 000,00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3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 w:themeColor="text1"/>
                <w:sz w:val="16"/>
                <w:szCs w:val="16"/>
                <w:highlight w:val="none"/>
              </w:rPr>
            </w:pPr>
            <w:r>
              <w:rPr>
                <w:color w:val="000000" w:themeColor="text1"/>
                <w:sz w:val="16"/>
                <w:szCs w:val="16"/>
                <w:highlight w:val="none"/>
              </w:rPr>
              <w:t xml:space="preserve">1 030 000,00</w:t>
            </w:r>
            <w:r>
              <w:rPr>
                <w:color w:val="000000" w:themeColor="text1"/>
                <w:sz w:val="16"/>
                <w:szCs w:val="16"/>
                <w:highlight w:val="none"/>
              </w:rPr>
            </w:r>
            <w:r>
              <w:rPr>
                <w:color w:val="000000" w:themeColor="text1"/>
                <w:sz w:val="16"/>
                <w:szCs w:val="16"/>
                <w:highlight w:val="none"/>
              </w:rPr>
            </w:r>
          </w:p>
        </w:tc>
        <w:tc>
          <w:tcPr>
            <w:tcW w:w="230" w:type="dxa"/>
            <w:shd w:val="clear" w:color="ffffff" w:fill="ffffff"/>
            <w:noWrap w:val="false"/>
            <w:tcMar>
              <w:left w:w="15" w:type="dxa"/>
              <w:top w:w="15" w:type="dxa"/>
              <w:right w:w="15" w:type="dxa"/>
              <w:bottom w:w="15" w:type="dxa"/>
            </w:tcMar>
            <w:textDirection w:val="lrTb"/>
            <w:vAlign w:val="center"/>
          </w:tcPr>
          <w:p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</w:tr>
      <w:tr>
        <w:trPr>
          <w:trHeight w:val="20"/>
        </w:trPr>
        <w:tblPrEx/>
        <w:tc>
          <w:tcPr>
            <w:tcW w:w="534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324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3178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8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ДЭР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5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832 485,00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201 665,00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-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-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-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3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 w:themeColor="text1"/>
                <w:sz w:val="16"/>
                <w:szCs w:val="16"/>
                <w:highlight w:val="none"/>
              </w:rPr>
            </w:pPr>
            <w:r>
              <w:rPr>
                <w:color w:val="000000" w:themeColor="text1"/>
                <w:sz w:val="16"/>
                <w:szCs w:val="16"/>
                <w:highlight w:val="none"/>
              </w:rPr>
              <w:t xml:space="preserve">-</w:t>
            </w:r>
            <w:r>
              <w:rPr>
                <w:color w:val="000000" w:themeColor="text1"/>
                <w:sz w:val="16"/>
                <w:szCs w:val="16"/>
                <w:highlight w:val="none"/>
              </w:rPr>
            </w:r>
            <w:r>
              <w:rPr>
                <w:color w:val="000000" w:themeColor="text1"/>
                <w:sz w:val="16"/>
                <w:szCs w:val="16"/>
                <w:highlight w:val="none"/>
              </w:rPr>
            </w:r>
          </w:p>
        </w:tc>
        <w:tc>
          <w:tcPr>
            <w:tcW w:w="230" w:type="dxa"/>
            <w:shd w:val="clear" w:color="ffffff" w:fill="ffffff"/>
            <w:noWrap w:val="false"/>
            <w:tcMar>
              <w:left w:w="15" w:type="dxa"/>
              <w:top w:w="15" w:type="dxa"/>
              <w:right w:w="15" w:type="dxa"/>
              <w:bottom w:w="15" w:type="dxa"/>
            </w:tcMar>
            <w:textDirection w:val="lrTb"/>
            <w:vAlign w:val="center"/>
          </w:tcPr>
          <w:p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</w:tr>
      <w:tr>
        <w:trPr>
          <w:trHeight w:val="20"/>
        </w:trPr>
        <w:tblPrEx/>
        <w:tc>
          <w:tcPr>
            <w:tcW w:w="534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324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3178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8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ДЭРиИ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5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-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577 445,00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1 030 000,00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  <w:t xml:space="preserve">1 030 000,00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  <w:t xml:space="preserve">1 030 000,00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3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 w:themeColor="text1"/>
                <w:sz w:val="16"/>
                <w:szCs w:val="16"/>
                <w:highlight w:val="none"/>
              </w:rPr>
            </w:pPr>
            <w:r>
              <w:rPr>
                <w:color w:val="000000" w:themeColor="text1"/>
                <w:sz w:val="16"/>
                <w:szCs w:val="16"/>
                <w:highlight w:val="none"/>
              </w:rPr>
            </w:r>
            <w:r>
              <w:rPr>
                <w:color w:val="000000" w:themeColor="text1"/>
                <w:sz w:val="16"/>
                <w:szCs w:val="16"/>
                <w:highlight w:val="none"/>
              </w:rPr>
              <w:t xml:space="preserve">1 030 000,00</w:t>
            </w:r>
            <w:r>
              <w:rPr>
                <w:color w:val="000000" w:themeColor="text1"/>
                <w:sz w:val="16"/>
                <w:szCs w:val="16"/>
                <w:highlight w:val="none"/>
              </w:rPr>
            </w:r>
            <w:r>
              <w:rPr>
                <w:color w:val="000000" w:themeColor="text1"/>
                <w:sz w:val="16"/>
                <w:szCs w:val="16"/>
                <w:highlight w:val="none"/>
              </w:rPr>
            </w:r>
          </w:p>
        </w:tc>
        <w:tc>
          <w:tcPr>
            <w:tcW w:w="230" w:type="dxa"/>
            <w:shd w:val="clear" w:color="ffffff" w:fill="ffffff"/>
            <w:noWrap w:val="false"/>
            <w:tcMar>
              <w:left w:w="15" w:type="dxa"/>
              <w:top w:w="15" w:type="dxa"/>
              <w:right w:w="15" w:type="dxa"/>
              <w:bottom w:w="15" w:type="dxa"/>
            </w:tcMar>
            <w:textDirection w:val="lrTb"/>
            <w:vAlign w:val="center"/>
          </w:tcPr>
          <w:p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</w:tr>
      <w:tr>
        <w:trPr>
          <w:trHeight w:val="20"/>
        </w:trPr>
        <w:tblPrEx/>
        <w:tc>
          <w:tcPr>
            <w:tcW w:w="534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2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324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01П0200000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317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Основное мероприятие «Информационно-аналитическое и методическое обеспечение системы стратегического и программного планирования»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8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Всего, в том числе: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5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00,00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-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500 000,00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500 000,00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500 000,00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3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 w:themeColor="text1"/>
                <w:sz w:val="16"/>
                <w:szCs w:val="16"/>
                <w:highlight w:val="none"/>
              </w:rPr>
            </w:pPr>
            <w:r>
              <w:rPr>
                <w:color w:val="000000" w:themeColor="text1"/>
                <w:sz w:val="16"/>
                <w:szCs w:val="16"/>
                <w:highlight w:val="none"/>
              </w:rPr>
              <w:t xml:space="preserve">500 000,00</w:t>
            </w:r>
            <w:r>
              <w:rPr>
                <w:color w:val="000000" w:themeColor="text1"/>
                <w:sz w:val="16"/>
                <w:szCs w:val="16"/>
                <w:highlight w:val="none"/>
              </w:rPr>
            </w:r>
            <w:r>
              <w:rPr>
                <w:color w:val="000000" w:themeColor="text1"/>
                <w:sz w:val="16"/>
                <w:szCs w:val="16"/>
                <w:highlight w:val="none"/>
              </w:rPr>
            </w:r>
          </w:p>
        </w:tc>
        <w:tc>
          <w:tcPr>
            <w:tcW w:w="230" w:type="dxa"/>
            <w:shd w:val="clear" w:color="ffffff" w:fill="ffffff"/>
            <w:noWrap w:val="false"/>
            <w:tcMar>
              <w:left w:w="15" w:type="dxa"/>
              <w:top w:w="15" w:type="dxa"/>
              <w:right w:w="15" w:type="dxa"/>
              <w:bottom w:w="15" w:type="dxa"/>
            </w:tcMar>
            <w:textDirection w:val="lrTb"/>
            <w:vAlign w:val="center"/>
          </w:tcPr>
          <w:p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</w:tr>
      <w:tr>
        <w:trPr>
          <w:trHeight w:val="20"/>
        </w:trPr>
        <w:tblPrEx/>
        <w:tc>
          <w:tcPr>
            <w:tcW w:w="534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324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3178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8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ДЭР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5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00,00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-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-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-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-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3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 w:themeColor="text1"/>
                <w:sz w:val="16"/>
                <w:szCs w:val="16"/>
                <w:highlight w:val="none"/>
              </w:rPr>
            </w:pPr>
            <w:r>
              <w:rPr>
                <w:color w:val="000000" w:themeColor="text1"/>
                <w:sz w:val="16"/>
                <w:szCs w:val="16"/>
                <w:highlight w:val="none"/>
              </w:rPr>
              <w:t xml:space="preserve">-</w:t>
            </w:r>
            <w:r>
              <w:rPr>
                <w:color w:val="000000" w:themeColor="text1"/>
                <w:sz w:val="16"/>
                <w:szCs w:val="16"/>
                <w:highlight w:val="none"/>
              </w:rPr>
            </w:r>
            <w:r>
              <w:rPr>
                <w:color w:val="000000" w:themeColor="text1"/>
                <w:sz w:val="16"/>
                <w:szCs w:val="16"/>
                <w:highlight w:val="none"/>
              </w:rPr>
            </w:r>
          </w:p>
        </w:tc>
        <w:tc>
          <w:tcPr>
            <w:tcW w:w="230" w:type="dxa"/>
            <w:shd w:val="clear" w:color="ffffff" w:fill="ffffff"/>
            <w:noWrap w:val="false"/>
            <w:tcMar>
              <w:left w:w="15" w:type="dxa"/>
              <w:top w:w="15" w:type="dxa"/>
              <w:right w:w="15" w:type="dxa"/>
              <w:bottom w:w="15" w:type="dxa"/>
            </w:tcMar>
            <w:textDirection w:val="lrTb"/>
            <w:vAlign w:val="center"/>
          </w:tcPr>
          <w:p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</w:tr>
      <w:tr>
        <w:trPr>
          <w:trHeight w:val="20"/>
        </w:trPr>
        <w:tblPrEx/>
        <w:tc>
          <w:tcPr>
            <w:tcW w:w="534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324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3178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8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ДЭРиИ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5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-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-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500 000,00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500 000,00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500 000,00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3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 w:themeColor="text1"/>
                <w:sz w:val="16"/>
                <w:szCs w:val="16"/>
                <w:highlight w:val="none"/>
              </w:rPr>
            </w:pPr>
            <w:r>
              <w:rPr>
                <w:color w:val="000000" w:themeColor="text1"/>
                <w:sz w:val="16"/>
                <w:szCs w:val="16"/>
                <w:highlight w:val="none"/>
              </w:rPr>
              <w:t xml:space="preserve">500 000,00</w:t>
            </w:r>
            <w:r>
              <w:rPr>
                <w:color w:val="000000" w:themeColor="text1"/>
                <w:sz w:val="16"/>
                <w:szCs w:val="16"/>
                <w:highlight w:val="none"/>
              </w:rPr>
            </w:r>
            <w:r>
              <w:rPr>
                <w:color w:val="000000" w:themeColor="text1"/>
                <w:sz w:val="16"/>
                <w:szCs w:val="16"/>
                <w:highlight w:val="none"/>
              </w:rPr>
            </w:r>
          </w:p>
        </w:tc>
        <w:tc>
          <w:tcPr>
            <w:tcW w:w="230" w:type="dxa"/>
            <w:shd w:val="clear" w:color="ffffff" w:fill="ffffff"/>
            <w:noWrap w:val="false"/>
            <w:tcMar>
              <w:left w:w="15" w:type="dxa"/>
              <w:top w:w="15" w:type="dxa"/>
              <w:right w:w="15" w:type="dxa"/>
              <w:bottom w:w="15" w:type="dxa"/>
            </w:tcMar>
            <w:textDirection w:val="lrTb"/>
            <w:vAlign w:val="center"/>
          </w:tcPr>
          <w:p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</w:tr>
      <w:tr>
        <w:trPr>
          <w:trHeight w:val="20"/>
        </w:trPr>
        <w:tblPrEx/>
        <w:tc>
          <w:tcPr>
            <w:tcW w:w="534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3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324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01П0300000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317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Основное мероприятие «Регулирование деятельности муниципальных предприятий города»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8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Всего, в том числе: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5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1 260 000,00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328 600,00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150 000,00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  <w:t xml:space="preserve">150 000,00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  <w:t xml:space="preserve">150 000,00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3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 w:themeColor="text1"/>
                <w:sz w:val="16"/>
                <w:szCs w:val="16"/>
                <w:highlight w:val="none"/>
              </w:rPr>
            </w:pPr>
            <w:r>
              <w:rPr>
                <w:color w:val="000000" w:themeColor="text1"/>
                <w:sz w:val="16"/>
                <w:szCs w:val="16"/>
                <w:highlight w:val="none"/>
              </w:rPr>
              <w:t xml:space="preserve">209 134,33</w:t>
            </w:r>
            <w:r>
              <w:rPr>
                <w:color w:val="000000" w:themeColor="text1"/>
                <w:sz w:val="16"/>
                <w:szCs w:val="16"/>
                <w:highlight w:val="none"/>
              </w:rPr>
            </w:r>
            <w:r>
              <w:rPr>
                <w:color w:val="000000" w:themeColor="text1"/>
                <w:sz w:val="16"/>
                <w:szCs w:val="16"/>
                <w:highlight w:val="none"/>
              </w:rPr>
            </w:r>
          </w:p>
        </w:tc>
        <w:tc>
          <w:tcPr>
            <w:tcW w:w="230" w:type="dxa"/>
            <w:shd w:val="clear" w:color="ffffff" w:fill="ffffff"/>
            <w:noWrap w:val="false"/>
            <w:tcMar>
              <w:left w:w="15" w:type="dxa"/>
              <w:top w:w="15" w:type="dxa"/>
              <w:right w:w="15" w:type="dxa"/>
              <w:bottom w:w="15" w:type="dxa"/>
            </w:tcMar>
            <w:textDirection w:val="lrTb"/>
            <w:vAlign w:val="center"/>
          </w:tcPr>
          <w:p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</w:tr>
      <w:tr>
        <w:trPr>
          <w:trHeight w:val="20"/>
        </w:trPr>
        <w:tblPrEx/>
        <w:tc>
          <w:tcPr>
            <w:tcW w:w="534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324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3178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8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ДЭР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5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1 260 000,00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-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-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-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-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3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 w:themeColor="text1"/>
                <w:sz w:val="16"/>
                <w:szCs w:val="16"/>
                <w:highlight w:val="none"/>
              </w:rPr>
            </w:pPr>
            <w:r>
              <w:rPr>
                <w:color w:val="000000" w:themeColor="text1"/>
                <w:sz w:val="16"/>
                <w:szCs w:val="16"/>
                <w:highlight w:val="none"/>
              </w:rPr>
              <w:t xml:space="preserve">-</w:t>
            </w:r>
            <w:r>
              <w:rPr>
                <w:color w:val="000000" w:themeColor="text1"/>
                <w:sz w:val="16"/>
                <w:szCs w:val="16"/>
                <w:highlight w:val="none"/>
              </w:rPr>
            </w:r>
            <w:r>
              <w:rPr>
                <w:color w:val="000000" w:themeColor="text1"/>
                <w:sz w:val="16"/>
                <w:szCs w:val="16"/>
                <w:highlight w:val="none"/>
              </w:rPr>
            </w:r>
          </w:p>
        </w:tc>
        <w:tc>
          <w:tcPr>
            <w:tcW w:w="230" w:type="dxa"/>
            <w:shd w:val="clear" w:color="ffffff" w:fill="ffffff"/>
            <w:noWrap w:val="false"/>
            <w:tcMar>
              <w:left w:w="15" w:type="dxa"/>
              <w:top w:w="15" w:type="dxa"/>
              <w:right w:w="15" w:type="dxa"/>
              <w:bottom w:w="15" w:type="dxa"/>
            </w:tcMar>
            <w:textDirection w:val="lrTb"/>
            <w:vAlign w:val="center"/>
          </w:tcPr>
          <w:p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</w:tr>
      <w:tr>
        <w:trPr>
          <w:trHeight w:val="177"/>
        </w:trPr>
        <w:tblPrEx/>
        <w:tc>
          <w:tcPr>
            <w:tcW w:w="534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324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3178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8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ДЭРиИ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5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-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328 600,00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150 000,00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  <w:t xml:space="preserve">150 000,00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  <w:t xml:space="preserve">150 000,00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3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 w:themeColor="text1"/>
                <w:sz w:val="16"/>
                <w:szCs w:val="16"/>
                <w:highlight w:val="none"/>
              </w:rPr>
            </w:pPr>
            <w:r>
              <w:rPr>
                <w:color w:val="000000" w:themeColor="text1"/>
                <w:sz w:val="16"/>
                <w:szCs w:val="16"/>
                <w:highlight w:val="none"/>
              </w:rPr>
              <w:t xml:space="preserve">209 134,33</w:t>
            </w:r>
            <w:r>
              <w:rPr>
                <w:color w:val="000000" w:themeColor="text1"/>
                <w:sz w:val="16"/>
                <w:szCs w:val="16"/>
                <w:highlight w:val="none"/>
              </w:rPr>
            </w:r>
            <w:r>
              <w:rPr>
                <w:color w:val="000000" w:themeColor="text1"/>
                <w:sz w:val="16"/>
                <w:szCs w:val="16"/>
                <w:highlight w:val="none"/>
              </w:rPr>
            </w:r>
          </w:p>
        </w:tc>
        <w:tc>
          <w:tcPr>
            <w:tcW w:w="230" w:type="dxa"/>
            <w:shd w:val="clear" w:color="ffffff" w:fill="ffffff"/>
            <w:noWrap w:val="false"/>
            <w:tcMar>
              <w:left w:w="15" w:type="dxa"/>
              <w:top w:w="15" w:type="dxa"/>
              <w:right w:w="15" w:type="dxa"/>
              <w:bottom w:w="15" w:type="dxa"/>
            </w:tcMar>
            <w:textDirection w:val="lrTb"/>
            <w:vAlign w:val="center"/>
          </w:tcPr>
          <w:p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</w:tr>
      <w:tr>
        <w:trPr>
          <w:trHeight w:val="20"/>
        </w:trPr>
        <w:tblPrEx/>
        <w:tc>
          <w:tcPr>
            <w:tcW w:w="534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4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324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01П0400000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317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Основное мероприятие «Методическое руководство реализацией контрактной системы в сфере закупок товаров, работ, услуг на территории города»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8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Всего, в том числе: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5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0,00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 xml:space="preserve">-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 xml:space="preserve">-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7" w:type="dxa"/>
            <w:tcBorders>
              <w:top w:val="single" w:color="000000" w:sz="8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  <w:highlight w:val="none"/>
              </w:rPr>
            </w:pPr>
            <w:r>
              <w:rPr>
                <w:bCs/>
                <w:color w:val="000000"/>
                <w:sz w:val="16"/>
                <w:szCs w:val="16"/>
              </w:rPr>
              <w:t xml:space="preserve">-</w:t>
            </w:r>
            <w:r>
              <w:rPr>
                <w:color w:val="000000"/>
                <w:sz w:val="16"/>
                <w:szCs w:val="16"/>
                <w:highlight w:val="none"/>
              </w:rPr>
            </w:r>
            <w:r>
              <w:rPr>
                <w:color w:val="000000"/>
                <w:sz w:val="16"/>
                <w:szCs w:val="16"/>
                <w:highlight w:val="none"/>
              </w:rPr>
            </w:r>
          </w:p>
        </w:tc>
        <w:tc>
          <w:tcPr>
            <w:tcW w:w="1418" w:type="dxa"/>
            <w:tcBorders>
              <w:top w:val="single" w:color="000000" w:sz="8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-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310" w:type="dxa"/>
            <w:tcBorders>
              <w:top w:val="single" w:color="000000" w:sz="8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 w:themeColor="text1"/>
                <w:sz w:val="16"/>
                <w:szCs w:val="16"/>
                <w:highlight w:val="red"/>
              </w:rPr>
            </w:pPr>
            <w:r>
              <w:rPr>
                <w:color w:val="000000" w:themeColor="text1"/>
                <w:sz w:val="16"/>
                <w:szCs w:val="16"/>
                <w:highlight w:val="none"/>
              </w:rPr>
              <w:t xml:space="preserve">-</w:t>
            </w:r>
            <w:r>
              <w:rPr>
                <w:color w:val="000000" w:themeColor="text1"/>
                <w:sz w:val="16"/>
                <w:szCs w:val="16"/>
                <w:highlight w:val="red"/>
              </w:rPr>
            </w:r>
            <w:r>
              <w:rPr>
                <w:color w:val="000000" w:themeColor="text1"/>
                <w:sz w:val="16"/>
                <w:szCs w:val="16"/>
                <w:highlight w:val="red"/>
              </w:rPr>
            </w:r>
          </w:p>
        </w:tc>
        <w:tc>
          <w:tcPr>
            <w:tcW w:w="230" w:type="dxa"/>
            <w:shd w:val="clear" w:color="ffffff" w:fill="ffffff"/>
            <w:noWrap w:val="false"/>
            <w:tcMar>
              <w:left w:w="15" w:type="dxa"/>
              <w:top w:w="15" w:type="dxa"/>
              <w:right w:w="15" w:type="dxa"/>
              <w:bottom w:w="15" w:type="dxa"/>
            </w:tcMar>
            <w:textDirection w:val="lrTb"/>
            <w:vAlign w:val="center"/>
          </w:tcPr>
          <w:p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</w:tr>
      <w:tr>
        <w:trPr>
          <w:trHeight w:val="20"/>
        </w:trPr>
        <w:tblPrEx/>
        <w:tc>
          <w:tcPr>
            <w:tcW w:w="534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324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3178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8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ДЭР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5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0,00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 xml:space="preserve">-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-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7" w:type="dxa"/>
            <w:tcBorders>
              <w:top w:val="single" w:color="000000" w:sz="8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-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8" w:type="dxa"/>
            <w:tcBorders>
              <w:top w:val="single" w:color="000000" w:sz="8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-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310" w:type="dxa"/>
            <w:tcBorders>
              <w:top w:val="single" w:color="000000" w:sz="8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 w:themeColor="text1"/>
                <w:sz w:val="16"/>
                <w:szCs w:val="16"/>
                <w:highlight w:val="none"/>
              </w:rPr>
            </w:pPr>
            <w:r>
              <w:rPr>
                <w:color w:val="000000" w:themeColor="text1"/>
                <w:sz w:val="16"/>
                <w:szCs w:val="16"/>
                <w:highlight w:val="none"/>
              </w:rPr>
              <w:t xml:space="preserve">-</w:t>
            </w:r>
            <w:r>
              <w:rPr>
                <w:color w:val="000000" w:themeColor="text1"/>
                <w:sz w:val="16"/>
                <w:szCs w:val="16"/>
                <w:highlight w:val="none"/>
              </w:rPr>
            </w:r>
            <w:r>
              <w:rPr>
                <w:color w:val="000000" w:themeColor="text1"/>
                <w:sz w:val="16"/>
                <w:szCs w:val="16"/>
                <w:highlight w:val="none"/>
              </w:rPr>
            </w:r>
          </w:p>
        </w:tc>
        <w:tc>
          <w:tcPr>
            <w:tcW w:w="230" w:type="dxa"/>
            <w:shd w:val="clear" w:color="ffffff" w:fill="ffffff"/>
            <w:noWrap w:val="false"/>
            <w:tcMar>
              <w:left w:w="15" w:type="dxa"/>
              <w:top w:w="15" w:type="dxa"/>
              <w:right w:w="15" w:type="dxa"/>
              <w:bottom w:w="15" w:type="dxa"/>
            </w:tcMar>
            <w:textDirection w:val="lrTb"/>
            <w:vAlign w:val="center"/>
          </w:tcPr>
          <w:p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</w:tr>
      <w:tr>
        <w:trPr>
          <w:trHeight w:val="20"/>
        </w:trPr>
        <w:tblPrEx/>
        <w:tc>
          <w:tcPr>
            <w:tcW w:w="534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324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3178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8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ДЭРиИ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5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 xml:space="preserve">-</w:t>
            </w:r>
            <w:r>
              <w:rPr>
                <w:bCs/>
                <w:color w:val="000000"/>
                <w:sz w:val="16"/>
                <w:szCs w:val="16"/>
              </w:rPr>
            </w:r>
            <w:r>
              <w:rPr>
                <w:bCs/>
                <w:color w:val="000000"/>
                <w:sz w:val="16"/>
                <w:szCs w:val="16"/>
              </w:rPr>
            </w:r>
          </w:p>
        </w:tc>
        <w:tc>
          <w:tcPr>
            <w:tcW w:w="14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 xml:space="preserve">-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7" w:type="dxa"/>
            <w:tcBorders>
              <w:top w:val="single" w:color="000000" w:sz="8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 xml:space="preserve">-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8" w:type="dxa"/>
            <w:tcBorders>
              <w:top w:val="single" w:color="000000" w:sz="8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-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310" w:type="dxa"/>
            <w:tcBorders>
              <w:top w:val="single" w:color="000000" w:sz="8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 w:themeColor="text1"/>
                <w:sz w:val="16"/>
                <w:szCs w:val="16"/>
                <w:highlight w:val="none"/>
              </w:rPr>
            </w:pPr>
            <w:r>
              <w:rPr>
                <w:color w:val="000000" w:themeColor="text1"/>
                <w:sz w:val="16"/>
                <w:szCs w:val="16"/>
                <w:highlight w:val="none"/>
              </w:rPr>
              <w:t xml:space="preserve">-</w:t>
            </w:r>
            <w:r>
              <w:rPr>
                <w:color w:val="000000" w:themeColor="text1"/>
                <w:sz w:val="16"/>
                <w:szCs w:val="16"/>
                <w:highlight w:val="none"/>
              </w:rPr>
            </w:r>
            <w:r>
              <w:rPr>
                <w:color w:val="000000" w:themeColor="text1"/>
                <w:sz w:val="16"/>
                <w:szCs w:val="16"/>
                <w:highlight w:val="none"/>
              </w:rPr>
            </w:r>
          </w:p>
        </w:tc>
        <w:tc>
          <w:tcPr>
            <w:tcW w:w="230" w:type="dxa"/>
            <w:shd w:val="clear" w:color="ffffff" w:fill="ffffff"/>
            <w:noWrap w:val="false"/>
            <w:tcMar>
              <w:left w:w="15" w:type="dxa"/>
              <w:top w:w="15" w:type="dxa"/>
              <w:right w:w="15" w:type="dxa"/>
              <w:bottom w:w="15" w:type="dxa"/>
            </w:tcMar>
            <w:textDirection w:val="lrTb"/>
            <w:vAlign w:val="center"/>
          </w:tcPr>
          <w:p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</w:tr>
      <w:tr>
        <w:trPr>
          <w:trHeight w:val="20"/>
        </w:trPr>
        <w:tblPrEx/>
        <w:tc>
          <w:tcPr>
            <w:tcW w:w="534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324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3178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8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Администрации районов города Нижнего Новгорода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5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-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-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-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-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-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3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 w:themeColor="text1"/>
                <w:sz w:val="16"/>
                <w:szCs w:val="16"/>
                <w:highlight w:val="none"/>
              </w:rPr>
            </w:pPr>
            <w:r>
              <w:rPr>
                <w:color w:val="000000" w:themeColor="text1"/>
                <w:sz w:val="16"/>
                <w:szCs w:val="16"/>
                <w:highlight w:val="none"/>
              </w:rPr>
              <w:t xml:space="preserve">-</w:t>
            </w:r>
            <w:r>
              <w:rPr>
                <w:color w:val="000000" w:themeColor="text1"/>
                <w:sz w:val="16"/>
                <w:szCs w:val="16"/>
                <w:highlight w:val="none"/>
              </w:rPr>
            </w:r>
            <w:r>
              <w:rPr>
                <w:color w:val="000000" w:themeColor="text1"/>
                <w:sz w:val="16"/>
                <w:szCs w:val="16"/>
                <w:highlight w:val="none"/>
              </w:rPr>
            </w:r>
          </w:p>
        </w:tc>
        <w:tc>
          <w:tcPr>
            <w:tcW w:w="230" w:type="dxa"/>
            <w:shd w:val="clear" w:color="ffffff" w:fill="ffffff"/>
            <w:noWrap w:val="false"/>
            <w:tcMar>
              <w:left w:w="15" w:type="dxa"/>
              <w:top w:w="15" w:type="dxa"/>
              <w:right w:w="15" w:type="dxa"/>
              <w:bottom w:w="15" w:type="dxa"/>
            </w:tcMar>
            <w:textDirection w:val="lrTb"/>
            <w:vAlign w:val="center"/>
          </w:tcPr>
          <w:p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</w:tr>
      <w:tr>
        <w:trPr>
          <w:gridAfter w:val="1"/>
          <w:trHeight w:val="20"/>
        </w:trPr>
        <w:tblPrEx/>
        <w:tc>
          <w:tcPr>
            <w:tcW w:w="534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5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324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01П0900000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317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both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Основное мероприятие «Обеспечение деятельности МБУ "Дирекция по организации питания»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8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Всего, в том числе: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5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6 757 394,69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 xml:space="preserve">10 039 299,86</w:t>
            </w:r>
            <w:r>
              <w:rPr>
                <w:bCs/>
                <w:color w:val="000000"/>
                <w:sz w:val="16"/>
                <w:szCs w:val="16"/>
              </w:rPr>
            </w:r>
            <w:r>
              <w:rPr>
                <w:bCs/>
                <w:color w:val="000000"/>
                <w:sz w:val="16"/>
                <w:szCs w:val="16"/>
              </w:rPr>
            </w:r>
          </w:p>
        </w:tc>
        <w:tc>
          <w:tcPr>
            <w:tcW w:w="14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-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7" w:type="dxa"/>
            <w:tcBorders>
              <w:top w:val="single" w:color="000000" w:sz="8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-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8" w:type="dxa"/>
            <w:tcBorders>
              <w:top w:val="single" w:color="000000" w:sz="8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-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310" w:type="dxa"/>
            <w:tcBorders>
              <w:top w:val="single" w:color="000000" w:sz="8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cMar>
              <w:left w:w="15" w:type="dxa"/>
              <w:top w:w="15" w:type="dxa"/>
              <w:right w:w="15" w:type="dxa"/>
              <w:bottom w:w="15" w:type="dxa"/>
            </w:tcMar>
            <w:textDirection w:val="lrTb"/>
            <w:vAlign w:val="center"/>
          </w:tcPr>
          <w:p>
            <w:pPr>
              <w:jc w:val="center"/>
              <w:rPr>
                <w:bCs/>
                <w:color w:val="000000" w:themeColor="text1"/>
                <w:sz w:val="16"/>
                <w:szCs w:val="16"/>
                <w:highlight w:val="none"/>
              </w:rPr>
            </w:pPr>
            <w:r>
              <w:rPr>
                <w:bCs/>
                <w:color w:val="000000" w:themeColor="text1"/>
                <w:sz w:val="16"/>
                <w:szCs w:val="16"/>
                <w:highlight w:val="none"/>
              </w:rPr>
            </w:r>
            <w:r>
              <w:rPr>
                <w:bCs/>
                <w:color w:val="000000" w:themeColor="text1"/>
                <w:sz w:val="16"/>
                <w:szCs w:val="16"/>
                <w:highlight w:val="none"/>
              </w:rPr>
            </w:r>
            <w:r>
              <w:rPr>
                <w:bCs/>
                <w:color w:val="000000" w:themeColor="text1"/>
                <w:sz w:val="16"/>
                <w:szCs w:val="16"/>
                <w:highlight w:val="none"/>
              </w:rPr>
            </w:r>
          </w:p>
        </w:tc>
      </w:tr>
      <w:tr>
        <w:trPr>
          <w:gridAfter w:val="1"/>
          <w:trHeight w:val="20"/>
        </w:trPr>
        <w:tblPrEx/>
        <w:tc>
          <w:tcPr>
            <w:tcW w:w="534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324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3178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8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ДЭР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5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6 757 394,69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 xml:space="preserve">-</w:t>
            </w:r>
            <w:r>
              <w:rPr>
                <w:bCs/>
                <w:color w:val="000000"/>
                <w:sz w:val="16"/>
                <w:szCs w:val="16"/>
              </w:rPr>
            </w:r>
            <w:r>
              <w:rPr>
                <w:bCs/>
                <w:color w:val="000000"/>
                <w:sz w:val="16"/>
                <w:szCs w:val="16"/>
              </w:rPr>
            </w:r>
          </w:p>
        </w:tc>
        <w:tc>
          <w:tcPr>
            <w:tcW w:w="14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 xml:space="preserve">-</w:t>
            </w:r>
            <w:r>
              <w:rPr>
                <w:bCs/>
                <w:color w:val="000000"/>
                <w:sz w:val="16"/>
                <w:szCs w:val="16"/>
              </w:rPr>
            </w:r>
            <w:r>
              <w:rPr>
                <w:bCs/>
                <w:color w:val="000000"/>
                <w:sz w:val="16"/>
                <w:szCs w:val="16"/>
              </w:rPr>
            </w:r>
          </w:p>
        </w:tc>
        <w:tc>
          <w:tcPr>
            <w:tcW w:w="1417" w:type="dxa"/>
            <w:tcBorders>
              <w:top w:val="single" w:color="000000" w:sz="8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 xml:space="preserve">-</w: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</w:r>
          </w:p>
        </w:tc>
        <w:tc>
          <w:tcPr>
            <w:tcW w:w="1418" w:type="dxa"/>
            <w:tcBorders>
              <w:top w:val="single" w:color="000000" w:sz="8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 xml:space="preserve">-</w: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</w:r>
          </w:p>
        </w:tc>
        <w:tc>
          <w:tcPr>
            <w:tcW w:w="1310" w:type="dxa"/>
            <w:tcBorders>
              <w:top w:val="single" w:color="000000" w:sz="8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cMar>
              <w:left w:w="15" w:type="dxa"/>
              <w:top w:w="15" w:type="dxa"/>
              <w:right w:w="15" w:type="dxa"/>
              <w:bottom w:w="15" w:type="dxa"/>
            </w:tcMar>
            <w:textDirection w:val="lrTb"/>
            <w:vAlign w:val="center"/>
          </w:tcPr>
          <w:p>
            <w:pPr>
              <w:jc w:val="center"/>
              <w:rPr>
                <w:color w:val="000000" w:themeColor="text1"/>
                <w:sz w:val="16"/>
                <w:szCs w:val="16"/>
                <w:highlight w:val="none"/>
              </w:rPr>
            </w:pPr>
            <w:r>
              <w:rPr>
                <w:color w:val="000000" w:themeColor="text1"/>
                <w:sz w:val="16"/>
                <w:szCs w:val="16"/>
                <w:highlight w:val="none"/>
              </w:rPr>
            </w:r>
            <w:r>
              <w:rPr>
                <w:color w:val="000000" w:themeColor="text1"/>
                <w:sz w:val="16"/>
                <w:szCs w:val="16"/>
                <w:highlight w:val="none"/>
              </w:rPr>
            </w:r>
            <w:r>
              <w:rPr>
                <w:color w:val="000000" w:themeColor="text1"/>
                <w:sz w:val="16"/>
                <w:szCs w:val="16"/>
                <w:highlight w:val="none"/>
              </w:rPr>
            </w:r>
          </w:p>
        </w:tc>
      </w:tr>
      <w:tr>
        <w:trPr>
          <w:gridAfter w:val="1"/>
          <w:trHeight w:val="20"/>
        </w:trPr>
        <w:tblPrEx/>
        <w:tc>
          <w:tcPr>
            <w:tcW w:w="534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324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3178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8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ДЭРиИ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5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-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 xml:space="preserve">10 039 299,86</w:t>
            </w:r>
            <w:r>
              <w:rPr>
                <w:bCs/>
                <w:color w:val="000000"/>
                <w:sz w:val="16"/>
                <w:szCs w:val="16"/>
              </w:rPr>
            </w:r>
            <w:r>
              <w:rPr>
                <w:bCs/>
                <w:color w:val="000000"/>
                <w:sz w:val="16"/>
                <w:szCs w:val="16"/>
              </w:rPr>
            </w:r>
          </w:p>
        </w:tc>
        <w:tc>
          <w:tcPr>
            <w:tcW w:w="14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 xml:space="preserve">-</w:t>
            </w:r>
            <w:r>
              <w:rPr>
                <w:bCs/>
                <w:color w:val="000000"/>
                <w:sz w:val="16"/>
                <w:szCs w:val="16"/>
              </w:rPr>
            </w:r>
            <w:r>
              <w:rPr>
                <w:bCs/>
                <w:color w:val="000000"/>
                <w:sz w:val="16"/>
                <w:szCs w:val="16"/>
              </w:rPr>
            </w:r>
          </w:p>
        </w:tc>
        <w:tc>
          <w:tcPr>
            <w:tcW w:w="1417" w:type="dxa"/>
            <w:tcBorders>
              <w:top w:val="single" w:color="000000" w:sz="8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 xml:space="preserve">-</w:t>
            </w:r>
            <w:r>
              <w:rPr>
                <w:bCs/>
                <w:color w:val="000000"/>
                <w:sz w:val="16"/>
                <w:szCs w:val="16"/>
              </w:rPr>
            </w:r>
            <w:r>
              <w:rPr>
                <w:bCs/>
                <w:color w:val="000000"/>
                <w:sz w:val="16"/>
                <w:szCs w:val="16"/>
              </w:rPr>
            </w:r>
          </w:p>
        </w:tc>
        <w:tc>
          <w:tcPr>
            <w:tcW w:w="1418" w:type="dxa"/>
            <w:tcBorders>
              <w:top w:val="single" w:color="000000" w:sz="8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 xml:space="preserve">-</w:t>
            </w:r>
            <w:r>
              <w:rPr>
                <w:bCs/>
                <w:color w:val="000000"/>
                <w:sz w:val="16"/>
                <w:szCs w:val="16"/>
              </w:rPr>
            </w:r>
            <w:r>
              <w:rPr>
                <w:bCs/>
                <w:color w:val="000000"/>
                <w:sz w:val="16"/>
                <w:szCs w:val="16"/>
              </w:rPr>
            </w:r>
          </w:p>
        </w:tc>
        <w:tc>
          <w:tcPr>
            <w:tcW w:w="1310" w:type="dxa"/>
            <w:tcBorders>
              <w:top w:val="single" w:color="000000" w:sz="8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cMar>
              <w:left w:w="15" w:type="dxa"/>
              <w:top w:w="15" w:type="dxa"/>
              <w:right w:w="15" w:type="dxa"/>
              <w:bottom w:w="15" w:type="dxa"/>
            </w:tcMar>
            <w:textDirection w:val="lrTb"/>
            <w:vAlign w:val="center"/>
          </w:tcPr>
          <w:p>
            <w:pPr>
              <w:jc w:val="center"/>
              <w:rPr>
                <w:color w:val="000000" w:themeColor="text1"/>
                <w:sz w:val="16"/>
                <w:szCs w:val="16"/>
                <w:highlight w:val="none"/>
              </w:rPr>
            </w:pPr>
            <w:r>
              <w:rPr>
                <w:color w:val="000000" w:themeColor="text1"/>
                <w:sz w:val="16"/>
                <w:szCs w:val="16"/>
                <w:highlight w:val="none"/>
              </w:rPr>
              <w:t xml:space="preserve">-</w:t>
            </w:r>
            <w:r>
              <w:rPr>
                <w:color w:val="000000" w:themeColor="text1"/>
                <w:sz w:val="16"/>
                <w:szCs w:val="16"/>
                <w:highlight w:val="none"/>
              </w:rPr>
            </w:r>
            <w:r>
              <w:rPr>
                <w:color w:val="000000" w:themeColor="text1"/>
                <w:sz w:val="16"/>
                <w:szCs w:val="16"/>
                <w:highlight w:val="none"/>
              </w:rPr>
            </w:r>
          </w:p>
        </w:tc>
      </w:tr>
      <w:tr>
        <w:trPr>
          <w:gridAfter w:val="1"/>
          <w:trHeight w:val="20"/>
        </w:trPr>
        <w:tblPrEx/>
        <w:tc>
          <w:tcPr>
            <w:tcW w:w="534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324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3178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8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Администрации районов города Нижнего Новгорода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5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-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-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-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-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4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extDirection w:val="lrTb"/>
            <w:vAlign w:val="center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-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3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ffffff" w:fill="ffffff"/>
            <w:noWrap w:val="false"/>
            <w:tcMar>
              <w:left w:w="15" w:type="dxa"/>
              <w:top w:w="15" w:type="dxa"/>
              <w:right w:w="15" w:type="dxa"/>
              <w:bottom w:w="15" w:type="dxa"/>
            </w:tcMar>
            <w:textDirection w:val="lrTb"/>
            <w:vAlign w:val="center"/>
          </w:tcPr>
          <w:p>
            <w:pPr>
              <w:jc w:val="center"/>
              <w:rPr>
                <w:color w:val="000000" w:themeColor="text1"/>
                <w:sz w:val="16"/>
                <w:szCs w:val="16"/>
                <w:highlight w:val="none"/>
              </w:rPr>
            </w:pPr>
            <w:r>
              <w:rPr>
                <w:color w:val="000000" w:themeColor="text1"/>
                <w:sz w:val="16"/>
                <w:szCs w:val="16"/>
                <w:highlight w:val="none"/>
              </w:rPr>
              <w:t xml:space="preserve">-</w:t>
            </w:r>
            <w:r>
              <w:rPr>
                <w:color w:val="000000" w:themeColor="text1"/>
                <w:sz w:val="16"/>
                <w:szCs w:val="16"/>
                <w:highlight w:val="none"/>
              </w:rPr>
            </w:r>
            <w:r>
              <w:rPr>
                <w:color w:val="000000" w:themeColor="text1"/>
                <w:sz w:val="16"/>
                <w:szCs w:val="16"/>
                <w:highlight w:val="none"/>
              </w:rPr>
            </w:r>
          </w:p>
        </w:tc>
      </w:tr>
    </w:tbl>
    <w:p>
      <w:pPr>
        <w:jc w:val="right"/>
        <w:rPr>
          <w:color w:val="000000"/>
        </w:rPr>
      </w:pPr>
      <w:r>
        <w:rPr>
          <w:color w:val="000000"/>
        </w:rPr>
      </w:r>
      <w:r>
        <w:rPr>
          <w:color w:val="000000"/>
          <w:sz w:val="28"/>
          <w:szCs w:val="28"/>
        </w:rPr>
        <w:t xml:space="preserve">ПРИЛОЖЕНИЕ № 3 </w:t>
      </w:r>
      <w:r>
        <w:rPr>
          <w:color w:val="000000"/>
        </w:rPr>
      </w:r>
      <w:r>
        <w:rPr>
          <w:color w:val="000000"/>
        </w:rPr>
      </w:r>
    </w:p>
    <w:p>
      <w:pPr>
        <w:pStyle w:val="914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к постановлению администрации</w:t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914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города</w:t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914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от _________________№______</w:t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highlight w:val="none"/>
        </w:rPr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jc w:val="center"/>
        <w:rPr>
          <w:color w:val="000000"/>
          <w:sz w:val="28"/>
          <w:szCs w:val="28"/>
          <w:highlight w:val="none"/>
        </w:rPr>
      </w:pPr>
      <w:r>
        <w:rPr>
          <w:color w:val="000000"/>
          <w:sz w:val="28"/>
          <w:szCs w:val="28"/>
        </w:rPr>
        <w:t xml:space="preserve">План </w:t>
      </w:r>
      <w:r>
        <w:rPr>
          <w:color w:val="000000"/>
          <w:sz w:val="28"/>
          <w:szCs w:val="28"/>
        </w:rPr>
        <w:t xml:space="preserve">реализации муниципальной программы «Развитие экономики города Нижнего Новгорода» </w:t>
      </w:r>
      <w:r>
        <w:rPr>
          <w:color w:val="000000"/>
          <w:sz w:val="28"/>
          <w:szCs w:val="28"/>
          <w:highlight w:val="none"/>
        </w:rPr>
      </w:r>
      <w:r>
        <w:rPr>
          <w:color w:val="000000"/>
          <w:sz w:val="28"/>
          <w:szCs w:val="28"/>
          <w:highlight w:val="none"/>
        </w:rPr>
      </w:r>
    </w:p>
    <w:p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на 2023 - 2028 годы на 202</w:t>
      </w:r>
      <w:r>
        <w:rPr>
          <w:color w:val="000000"/>
          <w:sz w:val="28"/>
          <w:szCs w:val="28"/>
        </w:rPr>
        <w:t xml:space="preserve">4</w:t>
      </w:r>
      <w:r>
        <w:rPr>
          <w:color w:val="000000"/>
          <w:sz w:val="28"/>
          <w:szCs w:val="28"/>
        </w:rPr>
        <w:t xml:space="preserve"> год</w:t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tbl>
      <w:tblPr>
        <w:tblW w:w="15432" w:type="dxa"/>
        <w:tblInd w:w="-147" w:type="dxa"/>
        <w:tblLayout w:type="fixed"/>
        <w:tblCellMar>
          <w:left w:w="62" w:type="dxa"/>
          <w:right w:w="62" w:type="dxa"/>
        </w:tblCellMar>
        <w:tblLook w:val="04A0" w:firstRow="1" w:lastRow="0" w:firstColumn="1" w:lastColumn="0" w:noHBand="0" w:noVBand="1"/>
      </w:tblPr>
      <w:tblGrid>
        <w:gridCol w:w="426"/>
        <w:gridCol w:w="76"/>
        <w:gridCol w:w="1132"/>
        <w:gridCol w:w="2060"/>
        <w:gridCol w:w="1549"/>
        <w:gridCol w:w="1140"/>
        <w:gridCol w:w="1134"/>
        <w:gridCol w:w="2548"/>
        <w:gridCol w:w="851"/>
        <w:gridCol w:w="632"/>
        <w:gridCol w:w="1276"/>
        <w:gridCol w:w="913"/>
        <w:gridCol w:w="913"/>
        <w:gridCol w:w="783"/>
      </w:tblGrid>
      <w:tr>
        <w:trPr/>
        <w:tblPrEx/>
        <w:tc>
          <w:tcPr>
            <w:tcW w:w="502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№ 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pStyle w:val="755"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color w:val="000000"/>
              </w:rPr>
              <w:t xml:space="preserve">п/п</w:t>
            </w:r>
            <w:r>
              <w:rPr>
                <w:rFonts w:eastAsia="Calibri"/>
                <w:color w:val="000000"/>
                <w:lang w:eastAsia="en-US"/>
              </w:rPr>
            </w:r>
            <w:r>
              <w:rPr>
                <w:rFonts w:eastAsia="Calibri"/>
                <w:color w:val="000000"/>
                <w:lang w:eastAsia="en-US"/>
              </w:rPr>
            </w:r>
          </w:p>
          <w:p>
            <w:pPr>
              <w:pStyle w:val="755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113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Код основного мероприятия целевой статьи расходов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20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 xml:space="preserve">Наименование программы, задачи, основного мероприятия, мероприятия</w:t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154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 xml:space="preserve">Ответственный за выполнение мероприятия</w:t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227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 xml:space="preserve">Срок</w:t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4031" w:type="dxa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 xml:space="preserve">Показатели непосредственного результата реализации мероприятия (далее – ПНР)</w:t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3885" w:type="dxa"/>
            <w:gridSpan w:val="4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 xml:space="preserve">Объемы финансового обеспечения, руб.</w:t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</w:tr>
      <w:tr>
        <w:trPr>
          <w:trHeight w:val="507"/>
        </w:trPr>
        <w:tblPrEx/>
        <w:tc>
          <w:tcPr>
            <w:tcW w:w="502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113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20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15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11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 xml:space="preserve">начала реализации</w:t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113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 xml:space="preserve">окончания реализации</w:t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4031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3885" w:type="dxa"/>
            <w:gridSpan w:val="4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</w:tr>
      <w:tr>
        <w:trPr/>
        <w:tblPrEx/>
        <w:tc>
          <w:tcPr>
            <w:tcW w:w="502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113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20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15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11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11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 xml:space="preserve">Наименование ПНР</w:t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 xml:space="preserve">Ед. изм.</w:t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 xml:space="preserve">Значение</w:t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</w:r>
            <w:commentRangeStart w:id="1"/>
            <w:r>
              <w:rPr>
                <w:color w:val="000000"/>
              </w:rPr>
              <w:t xml:space="preserve">Собственные городские средства</w:t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 xml:space="preserve">Средства областного бюджета</w:t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 xml:space="preserve">Средства </w:t>
            </w:r>
            <w:commentRangeStart w:id="2"/>
            <w:r>
              <w:rPr>
                <w:color w:val="000000"/>
              </w:rPr>
              <w:t xml:space="preserve">федерального</w:t>
            </w:r>
            <w:commentRangeEnd w:id="2"/>
            <w:r>
              <w:commentReference w:id="2"/>
            </w:r>
            <w:r>
              <w:rPr>
                <w:color w:val="000000"/>
              </w:rPr>
              <w:t xml:space="preserve"> бюджета</w:t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 xml:space="preserve">Прочие источники</w:t>
            </w:r>
            <w:r>
              <w:rPr>
                <w:color w:val="000000"/>
                <w:lang w:eastAsia="en-US"/>
              </w:rPr>
            </w:r>
            <w:commentRangeEnd w:id="1"/>
            <w:r>
              <w:commentReference w:id="1"/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</w:tr>
      <w:tr>
        <w:trPr/>
        <w:tblPrEx/>
        <w:tc>
          <w:tcPr>
            <w:tcW w:w="5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 xml:space="preserve">1</w:t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2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2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3</w:t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4</w:t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5</w:t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6</w:t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7</w:t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 xml:space="preserve">8</w:t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9</w:t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10</w:t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11</w:t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 xml:space="preserve">12</w:t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 xml:space="preserve">13</w:t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</w:tr>
      <w:tr>
        <w:trPr>
          <w:trHeight w:val="281"/>
        </w:trPr>
        <w:tblPrEx/>
        <w:tc>
          <w:tcPr>
            <w:tcW w:w="11548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 xml:space="preserve">Всего по муниципальной программе</w:t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 xml:space="preserve">11 147 009,86</w:t>
            </w:r>
            <w:r>
              <w:rPr>
                <w:bCs/>
                <w:color w:val="000000"/>
              </w:rPr>
            </w:r>
            <w:r>
              <w:rPr>
                <w:bCs/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0,00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0,00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0,00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</w:tr>
      <w:tr>
        <w:trPr/>
        <w:tblPrEx/>
        <w:tc>
          <w:tcPr>
            <w:tcW w:w="11548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 xml:space="preserve">Задача. Повышение эффективности планирования, прогнозирования и информационно-аналитического обеспечения социально-экономического развития города</w:t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1 107 710,00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0,00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0,00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0,00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</w:tr>
      <w:tr>
        <w:trPr>
          <w:cantSplit/>
          <w:trHeight w:val="20"/>
        </w:trPr>
        <w:tblPrEx/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 xml:space="preserve">1</w:t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1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01П0100000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914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 xml:space="preserve">Основное мероприятие. Информационно-аналитическое обеспечение деятельности в сфере управления социально-экономическим развитием города</w:t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779 110,00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0,00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0,00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0,00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</w:tr>
      <w:tr>
        <w:trPr>
          <w:cantSplit/>
          <w:trHeight w:val="20"/>
        </w:trPr>
        <w:tblPrEx/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755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 xml:space="preserve">1.1</w:t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1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2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</w:rPr>
            </w:pPr>
            <w:r>
              <w:rPr>
                <w:color w:val="000000"/>
              </w:rPr>
              <w:t xml:space="preserve">Разработка прогнозов социально-экономического развития города на среднесрочный и долгосрочный периоды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  <w:sz w:val="16"/>
                <w:szCs w:val="16"/>
              </w:rPr>
              <w:t xml:space="preserve">ДЭРиИ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</w:rPr>
              <w:t xml:space="preserve">01.10.202</w:t>
            </w:r>
            <w:r>
              <w:rPr>
                <w:color w:val="000000"/>
                <w:lang w:val="en-US"/>
              </w:rPr>
              <w:t xml:space="preserve">4</w:t>
            </w:r>
            <w:r>
              <w:rPr>
                <w:color w:val="000000"/>
                <w:lang w:val="en-US"/>
              </w:rPr>
            </w:r>
            <w:r>
              <w:rPr>
                <w:color w:val="000000"/>
                <w:lang w:val="en-US"/>
              </w:rPr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</w:rPr>
              <w:t xml:space="preserve">30.11.202</w:t>
            </w:r>
            <w:r>
              <w:rPr>
                <w:color w:val="000000"/>
                <w:lang w:val="en-US"/>
              </w:rPr>
              <w:t xml:space="preserve">4</w:t>
            </w:r>
            <w:r>
              <w:rPr>
                <w:color w:val="000000"/>
                <w:lang w:val="en-US"/>
              </w:rPr>
            </w:r>
            <w:r>
              <w:rPr>
                <w:color w:val="000000"/>
                <w:lang w:val="en-US"/>
              </w:rPr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</w:rPr>
            </w:pPr>
            <w:r>
              <w:rPr>
                <w:color w:val="000000"/>
              </w:rPr>
              <w:t xml:space="preserve">Количество одобренных прогнозов социально-экономического развития города Нижнего Новгорода на среднесрочный и долгосрочный периоды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Ед.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2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</w:tr>
      <w:tr>
        <w:trPr>
          <w:cantSplit/>
          <w:trHeight w:val="20"/>
        </w:trPr>
        <w:tblPrEx/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1.2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2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</w:rPr>
            </w:pPr>
            <w:r>
              <w:rPr>
                <w:color w:val="000000"/>
              </w:rPr>
              <w:t xml:space="preserve">Совершенствование механизма информационно-аналитического обеспечения социально-экономического развития города Нижнего Новгорода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  <w:sz w:val="16"/>
                <w:szCs w:val="16"/>
              </w:rPr>
              <w:t xml:space="preserve">ДЭРиИ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</w:rPr>
              <w:t xml:space="preserve">01.01.202</w:t>
            </w:r>
            <w:r>
              <w:rPr>
                <w:color w:val="000000"/>
                <w:lang w:val="en-US"/>
              </w:rPr>
              <w:t xml:space="preserve">4</w:t>
            </w:r>
            <w:r>
              <w:rPr>
                <w:color w:val="000000"/>
                <w:lang w:val="en-US"/>
              </w:rPr>
            </w:r>
            <w:r>
              <w:rPr>
                <w:color w:val="000000"/>
                <w:lang w:val="en-US"/>
              </w:rPr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</w:rPr>
              <w:t xml:space="preserve">31.12.202</w:t>
            </w:r>
            <w:r>
              <w:rPr>
                <w:color w:val="000000"/>
                <w:lang w:val="en-US"/>
              </w:rPr>
              <w:t xml:space="preserve">4</w:t>
            </w:r>
            <w:r>
              <w:rPr>
                <w:color w:val="000000"/>
                <w:lang w:val="en-US"/>
              </w:rPr>
            </w:r>
            <w:r>
              <w:rPr>
                <w:color w:val="000000"/>
                <w:lang w:val="en-US"/>
              </w:rPr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</w:rPr>
            </w:pPr>
            <w:r>
              <w:rPr>
                <w:color w:val="000000"/>
              </w:rPr>
              <w:t xml:space="preserve">Количество сформированных информационно-статистических баз данных показателей, характеризующих социально-экономическое развитие города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Ед.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1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</w:tr>
      <w:tr>
        <w:trPr>
          <w:cantSplit/>
          <w:trHeight w:val="625"/>
        </w:trPr>
        <w:tblPrEx/>
        <w:tc>
          <w:tcPr>
            <w:tcW w:w="42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1.3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208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20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</w:rPr>
            </w:pPr>
            <w:r>
              <w:rPr>
                <w:color w:val="000000"/>
              </w:rPr>
              <w:t xml:space="preserve">Организация сбора статистических показателей, характеризующих состояние экономики и социальной сферы города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  <w:sz w:val="16"/>
                <w:szCs w:val="16"/>
              </w:rPr>
              <w:t xml:space="preserve">ДЭРиИ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01.05.2024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31.12.2024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254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</w:rPr>
            </w:pPr>
            <w:r>
              <w:rPr>
                <w:color w:val="000000"/>
              </w:rPr>
              <w:t xml:space="preserve">Заключение муниципального контракта с Нижегородстатом по предоставлению статистической информации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85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Ед.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63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1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577 445,00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</w:tr>
      <w:tr>
        <w:trPr>
          <w:cantSplit/>
          <w:trHeight w:val="625"/>
        </w:trPr>
        <w:tblPrEx/>
        <w:tc>
          <w:tcPr>
            <w:tcW w:w="4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208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20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ДЭР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01.01.2024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30.04.2024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25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85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63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201 665,00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</w:tr>
      <w:tr>
        <w:trPr>
          <w:trHeight w:val="974"/>
        </w:trPr>
        <w:tblPrEx/>
        <w:tc>
          <w:tcPr>
            <w:tcW w:w="42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1.4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208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20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</w:rPr>
            </w:pPr>
            <w:r>
              <w:rPr>
                <w:color w:val="000000"/>
              </w:rPr>
              <w:t xml:space="preserve">Проведение анализа эффективности введения на территории города местных налогов и предоставления налоговых льгот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54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  <w:sz w:val="16"/>
                <w:szCs w:val="16"/>
              </w:rPr>
              <w:t xml:space="preserve">ДЭРиИ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1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</w:rPr>
              <w:t xml:space="preserve">01.01.202</w:t>
            </w:r>
            <w:r>
              <w:rPr>
                <w:color w:val="000000"/>
                <w:lang w:val="en-US"/>
              </w:rPr>
              <w:t xml:space="preserve">4</w:t>
            </w:r>
            <w:r>
              <w:rPr>
                <w:color w:val="000000"/>
                <w:lang w:val="en-US"/>
              </w:rPr>
            </w:r>
            <w:r>
              <w:rPr>
                <w:color w:val="000000"/>
                <w:lang w:val="en-US"/>
              </w:rPr>
            </w:r>
          </w:p>
        </w:tc>
        <w:tc>
          <w:tcPr>
            <w:tcW w:w="113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</w:rPr>
              <w:t xml:space="preserve">31.12.202</w:t>
            </w:r>
            <w:r>
              <w:rPr>
                <w:color w:val="000000"/>
                <w:lang w:val="en-US"/>
              </w:rPr>
              <w:t xml:space="preserve">4</w:t>
            </w:r>
            <w:r>
              <w:rPr>
                <w:color w:val="000000"/>
                <w:lang w:val="en-US"/>
              </w:rPr>
            </w:r>
            <w:r>
              <w:rPr>
                <w:color w:val="000000"/>
                <w:lang w:val="en-US"/>
              </w:rPr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</w:rPr>
            </w:pPr>
            <w:r>
              <w:rPr>
                <w:color w:val="000000"/>
              </w:rPr>
              <w:t xml:space="preserve">Количество проведенных заседаний городской комиссии по обеспечению полноты поступления платежей в бюджет города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Ед.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4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</w:tr>
      <w:tr>
        <w:trPr/>
        <w:tblPrEx/>
        <w:tc>
          <w:tcPr>
            <w:tcW w:w="4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208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20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5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1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</w:r>
            <w:r>
              <w:rPr>
                <w:color w:val="000000"/>
                <w:lang w:val="en-US"/>
              </w:rPr>
            </w:r>
            <w:r>
              <w:rPr>
                <w:color w:val="000000"/>
                <w:lang w:val="en-US"/>
              </w:rPr>
            </w:r>
          </w:p>
        </w:tc>
        <w:tc>
          <w:tcPr>
            <w:tcW w:w="11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</w:r>
            <w:r>
              <w:rPr>
                <w:color w:val="000000"/>
                <w:lang w:val="en-US"/>
              </w:rPr>
            </w:r>
            <w:r>
              <w:rPr>
                <w:color w:val="000000"/>
                <w:lang w:val="en-US"/>
              </w:rPr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</w:rPr>
            </w:pPr>
            <w:r>
              <w:rPr>
                <w:color w:val="000000"/>
              </w:rPr>
              <w:t xml:space="preserve">Количество аналитического материала-презентации по результатам проведенного анализа поступления в бюджет города земельного налога и налога на имущество физических лиц по итогам 2023 года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Ед.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2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</w:tr>
      <w:tr>
        <w:trPr/>
        <w:tblPrEx/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2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01П0200000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914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rPr>
                <w:color w:val="000000"/>
              </w:rPr>
            </w:pPr>
            <w:r>
              <w:rPr>
                <w:color w:val="000000"/>
              </w:rPr>
              <w:t xml:space="preserve">Основное мероприятие. Информационно-аналитическое и методическое обеспечение системы стратегического и программного планирования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-</w:t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</w:tr>
      <w:tr>
        <w:trPr/>
        <w:tblPrEx/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2.1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bCs/>
                <w:color w:val="000000"/>
              </w:rPr>
            </w:pPr>
            <w:r>
              <w:rPr>
                <w:bCs/>
                <w:color w:val="000000"/>
              </w:rPr>
            </w:r>
            <w:r>
              <w:rPr>
                <w:bCs/>
                <w:color w:val="000000"/>
              </w:rPr>
            </w:r>
            <w:r>
              <w:rPr>
                <w:bCs/>
                <w:color w:val="000000"/>
              </w:rPr>
            </w:r>
          </w:p>
        </w:tc>
        <w:tc>
          <w:tcPr>
            <w:tcW w:w="2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  <w:lang w:eastAsia="en-US"/>
              </w:rPr>
            </w:pPr>
            <w:r>
              <w:rPr>
                <w:bCs/>
                <w:color w:val="000000"/>
              </w:rPr>
              <w:t xml:space="preserve">Совершенствование правовой базы, регулирующей применение программного принципа в бюджетном процессе города Нижнего Новгорода</w:t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  <w:sz w:val="16"/>
                <w:szCs w:val="16"/>
              </w:rPr>
              <w:t xml:space="preserve">ДЭРиИ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</w:rPr>
              <w:t xml:space="preserve">01.01.202</w:t>
            </w:r>
            <w:r>
              <w:rPr>
                <w:color w:val="000000"/>
                <w:lang w:val="en-US"/>
              </w:rPr>
              <w:t xml:space="preserve">4</w:t>
            </w:r>
            <w:r>
              <w:rPr>
                <w:color w:val="000000"/>
                <w:lang w:val="en-US"/>
              </w:rPr>
            </w:r>
            <w:r>
              <w:rPr>
                <w:color w:val="000000"/>
                <w:lang w:val="en-US"/>
              </w:rPr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</w:rPr>
              <w:t xml:space="preserve">31.12.202</w:t>
            </w:r>
            <w:r>
              <w:rPr>
                <w:color w:val="000000"/>
                <w:lang w:val="en-US"/>
              </w:rPr>
              <w:t xml:space="preserve">4</w:t>
            </w:r>
            <w:r>
              <w:rPr>
                <w:color w:val="000000"/>
                <w:lang w:val="en-US"/>
              </w:rPr>
            </w:r>
            <w:r>
              <w:rPr>
                <w:color w:val="000000"/>
                <w:lang w:val="en-US"/>
              </w:rPr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</w:rPr>
            </w:pPr>
            <w:r>
              <w:rPr>
                <w:color w:val="000000"/>
              </w:rPr>
              <w:t xml:space="preserve">Количество НПА, </w:t>
            </w:r>
            <w:r>
              <w:rPr>
                <w:bCs/>
                <w:color w:val="000000"/>
              </w:rPr>
              <w:t xml:space="preserve">регулирующих применение программного принципа в бюджетном процессе города Нижнего Новгорода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Ед.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highlight w:val="yellow"/>
              </w:rPr>
            </w:pPr>
            <w:r>
              <w:rPr>
                <w:color w:val="000000"/>
                <w:highlight w:val="none"/>
              </w:rPr>
              <w:t xml:space="preserve">2</w:t>
            </w:r>
            <w:r>
              <w:rPr>
                <w:color w:val="000000"/>
                <w:highlight w:val="yellow"/>
              </w:rPr>
            </w:r>
            <w:r>
              <w:rPr>
                <w:color w:val="000000"/>
                <w:highlight w:val="yellow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</w:tr>
      <w:tr>
        <w:trPr/>
        <w:tblPrEx/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2.2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2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</w:rPr>
            </w:pPr>
            <w:r>
              <w:rPr>
                <w:color w:val="000000"/>
              </w:rPr>
              <w:t xml:space="preserve">Проведение экспертиз проектов муниципальных программ с учетом стратегических целей и задач социально-экономического развития города Нижнего Новгорода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  <w:sz w:val="16"/>
                <w:szCs w:val="16"/>
              </w:rPr>
              <w:t xml:space="preserve">ДЭРиИ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</w:rPr>
              <w:t xml:space="preserve">01.01.202</w:t>
            </w:r>
            <w:r>
              <w:rPr>
                <w:color w:val="000000"/>
                <w:lang w:val="en-US"/>
              </w:rPr>
              <w:t xml:space="preserve">4</w:t>
            </w:r>
            <w:r>
              <w:rPr>
                <w:color w:val="000000"/>
                <w:lang w:val="en-US"/>
              </w:rPr>
            </w:r>
            <w:r>
              <w:rPr>
                <w:color w:val="000000"/>
                <w:lang w:val="en-US"/>
              </w:rPr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</w:rPr>
              <w:t xml:space="preserve">31.12.202</w:t>
            </w:r>
            <w:r>
              <w:rPr>
                <w:color w:val="000000"/>
                <w:lang w:val="en-US"/>
              </w:rPr>
              <w:t xml:space="preserve">4</w:t>
            </w:r>
            <w:r>
              <w:rPr>
                <w:color w:val="000000"/>
                <w:lang w:val="en-US"/>
              </w:rPr>
            </w:r>
            <w:r>
              <w:rPr>
                <w:color w:val="000000"/>
                <w:lang w:val="en-US"/>
              </w:rPr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</w:rPr>
            </w:pPr>
            <w:r>
              <w:rPr>
                <w:color w:val="000000"/>
              </w:rPr>
              <w:t xml:space="preserve">Количество экспертиз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Шт.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  <w:lang w:val="en-US"/>
              </w:rPr>
              <w:t xml:space="preserve">96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</w:tr>
      <w:tr>
        <w:trPr>
          <w:trHeight w:val="1150"/>
        </w:trPr>
        <w:tblPrEx/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2.3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2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</w:rPr>
            </w:pPr>
            <w:r>
              <w:rPr>
                <w:color w:val="000000"/>
              </w:rPr>
              <w:t xml:space="preserve">Мониторинг и анализ эффективности реализации муниципальных программ города Нижнего Новгорода 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  <w:sz w:val="16"/>
                <w:szCs w:val="16"/>
              </w:rPr>
              <w:t xml:space="preserve">ДЭРиИ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</w:rPr>
              <w:t xml:space="preserve">01.01.202</w:t>
            </w:r>
            <w:r>
              <w:rPr>
                <w:color w:val="000000"/>
                <w:lang w:val="en-US"/>
              </w:rPr>
              <w:t xml:space="preserve">4</w:t>
            </w:r>
            <w:r>
              <w:rPr>
                <w:color w:val="000000"/>
                <w:lang w:val="en-US"/>
              </w:rPr>
            </w:r>
            <w:r>
              <w:rPr>
                <w:color w:val="000000"/>
                <w:lang w:val="en-US"/>
              </w:rPr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</w:rPr>
              <w:t xml:space="preserve">31.12.202</w:t>
            </w:r>
            <w:r>
              <w:rPr>
                <w:color w:val="000000"/>
                <w:lang w:val="en-US"/>
              </w:rPr>
              <w:t xml:space="preserve">4</w:t>
            </w:r>
            <w:r>
              <w:rPr>
                <w:color w:val="000000"/>
                <w:lang w:val="en-US"/>
              </w:rPr>
            </w:r>
            <w:r>
              <w:rPr>
                <w:color w:val="000000"/>
                <w:lang w:val="en-US"/>
              </w:rPr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non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</w:rPr>
            </w:pPr>
            <w:r>
              <w:rPr>
                <w:color w:val="000000"/>
              </w:rPr>
              <w:t xml:space="preserve">Отчет об эффективности реализации муниципальных программ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non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Ед.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632" w:type="dxa"/>
            <w:tcBorders>
              <w:top w:val="single" w:color="000000" w:sz="4" w:space="0"/>
              <w:left w:val="single" w:color="000000" w:sz="4" w:space="0"/>
              <w:bottom w:val="non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1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non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non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non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non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</w:tr>
      <w:tr>
        <w:trPr/>
        <w:tblPrEx/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  <w:lang w:val="en-US"/>
              </w:rPr>
              <w:t xml:space="preserve">2.4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2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rPr>
                <w:color w:val="000000"/>
              </w:rPr>
            </w:pPr>
            <w:r>
              <w:rPr>
                <w:color w:val="000000"/>
              </w:rPr>
              <w:t xml:space="preserve">Еженедельный мониторинг национальных проектов реализуемых на территории города Нижнего Новгорода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  <w:sz w:val="16"/>
                <w:szCs w:val="16"/>
              </w:rPr>
              <w:t xml:space="preserve">ДЭРиИ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</w:rPr>
              <w:t xml:space="preserve">01.01.202</w:t>
            </w:r>
            <w:r>
              <w:rPr>
                <w:color w:val="000000"/>
                <w:lang w:val="en-US"/>
              </w:rPr>
              <w:t xml:space="preserve">4</w:t>
            </w:r>
            <w:r>
              <w:rPr>
                <w:color w:val="000000"/>
                <w:lang w:val="en-US"/>
              </w:rPr>
            </w:r>
            <w:r>
              <w:rPr>
                <w:color w:val="000000"/>
                <w:lang w:val="en-US"/>
              </w:rPr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</w:rPr>
              <w:t xml:space="preserve">31.12.202</w:t>
            </w:r>
            <w:r>
              <w:rPr>
                <w:color w:val="000000"/>
                <w:lang w:val="en-US"/>
              </w:rPr>
              <w:t xml:space="preserve">4</w:t>
            </w:r>
            <w:r>
              <w:rPr>
                <w:color w:val="000000"/>
                <w:lang w:val="en-US"/>
              </w:rPr>
            </w:r>
            <w:r>
              <w:rPr>
                <w:color w:val="000000"/>
                <w:lang w:val="en-US"/>
              </w:rPr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</w:rPr>
            </w:pPr>
            <w:r>
              <w:rPr>
                <w:color w:val="000000"/>
              </w:rPr>
              <w:t xml:space="preserve">Отчет о реализации национальных проектов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Ед.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52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</w:tr>
      <w:tr>
        <w:trPr>
          <w:trHeight w:val="311"/>
        </w:trPr>
        <w:tblPrEx/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 xml:space="preserve">3</w:t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1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01П0300000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914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 xml:space="preserve">Основное мероприятие. Регулирование деятельности муниципальных предприятий города</w:t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328 600,00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-</w:t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-</w:t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-</w:t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</w:tr>
      <w:tr>
        <w:trPr/>
        <w:tblPrEx/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755"/>
              <w:shd w:val="clear" w:color="ffffff" w:themeColor="background1" w:fill="ffffff" w:themeFill="background1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3.</w:t>
            </w:r>
            <w:r>
              <w:rPr>
                <w:color w:val="000000"/>
                <w:highlight w:val="none"/>
                <w:lang w:val="en-US"/>
              </w:rPr>
              <w:t xml:space="preserve">1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1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shd w:val="clear" w:color="ffffff" w:themeColor="background1" w:fill="ffffff" w:themeFill="background1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2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shd w:val="clear" w:color="ffffff" w:themeColor="background1" w:fill="ffffff" w:themeFill="background1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Осуществление контроля за правильностью исчисления, полнотой и своевременностью поступления в бюджет города части прибыли от использования имущества, закрепленного на праве хозяйственного ведения за муниципальными предприятиями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shd w:val="clear" w:color="ffffff" w:themeColor="background1" w:fill="ffffff" w:themeFill="background1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sz w:val="16"/>
                <w:szCs w:val="16"/>
                <w:highlight w:val="none"/>
              </w:rPr>
              <w:t xml:space="preserve">ДЭРиИ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shd w:val="clear" w:color="ffffff" w:themeColor="background1" w:fill="ffffff" w:themeFill="background1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01.01.202</w:t>
            </w:r>
            <w:r>
              <w:rPr>
                <w:color w:val="000000"/>
                <w:highlight w:val="none"/>
                <w:lang w:val="en-US"/>
              </w:rPr>
              <w:t xml:space="preserve">4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shd w:val="clear" w:color="ffffff" w:themeColor="background1" w:fill="ffffff" w:themeFill="background1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31.12.202</w:t>
            </w:r>
            <w:r>
              <w:rPr>
                <w:color w:val="000000"/>
                <w:highlight w:val="none"/>
                <w:lang w:val="en-US"/>
              </w:rPr>
              <w:t xml:space="preserve">4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shd w:val="clear" w:color="ffffff" w:themeColor="background1" w:fill="ffffff" w:themeFill="background1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Наличие годового с</w:t>
            </w:r>
            <w:r>
              <w:rPr>
                <w:color w:val="000000"/>
                <w:highlight w:val="none"/>
              </w:rPr>
              <w:t xml:space="preserve">водного отчета о результатах осуществления контроля за правильностью исчисления, полнотой и своевременностью поступления в бюджет города части прибыли от использования имущества, закрепленного на праве хозяйственного ведения за муниципальными предприятиями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shd w:val="clear" w:color="ffffff" w:themeColor="background1" w:fill="ffffff" w:themeFill="background1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Ед.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shd w:val="clear" w:color="ffffff" w:themeColor="background1" w:fill="ffffff" w:themeFill="background1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1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shd w:val="clear" w:color="ffffff" w:themeColor="background1" w:fill="ffffff" w:themeFill="background1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-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shd w:val="clear" w:color="ffffff" w:themeColor="background1" w:fill="ffffff" w:themeFill="background1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-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shd w:val="clear" w:color="ffffff" w:themeColor="background1" w:fill="ffffff" w:themeFill="background1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-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shd w:val="clear" w:color="ffffff" w:themeColor="background1" w:fill="ffffff" w:themeFill="background1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-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</w:tr>
      <w:tr>
        <w:trPr>
          <w:trHeight w:val="1290"/>
        </w:trPr>
        <w:tblPrEx/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755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3.2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1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2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Проведение анализа финансово-хозяйственной деятельности муниципальных предприятий города Нижнего Новгорода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sz w:val="16"/>
                <w:szCs w:val="16"/>
                <w:highlight w:val="none"/>
              </w:rPr>
              <w:t xml:space="preserve">ДЭРиИ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01.01.202</w:t>
            </w:r>
            <w:r>
              <w:rPr>
                <w:color w:val="000000"/>
                <w:highlight w:val="none"/>
                <w:lang w:val="en-US"/>
              </w:rPr>
              <w:t xml:space="preserve">4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31.12.202</w:t>
            </w:r>
            <w:r>
              <w:rPr>
                <w:color w:val="000000"/>
                <w:highlight w:val="none"/>
                <w:lang w:val="en-US"/>
              </w:rPr>
              <w:t xml:space="preserve">4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Наличие ежеквартального сводного аналитического отчета, годового сводного аналитического доклада о результатах финансово-экономической деятельности муниципальных предприятий города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Ед.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4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-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-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-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-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</w:tr>
      <w:tr>
        <w:trPr/>
        <w:tblPrEx/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755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3.3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1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2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Проведение анализа исполнения муниципальными предприятиями установленных показателей планов (программ) финансово-хозяйственной деятельности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sz w:val="16"/>
                <w:szCs w:val="16"/>
                <w:highlight w:val="none"/>
              </w:rPr>
              <w:t xml:space="preserve">ДЭРиИ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01.01. 202</w:t>
            </w:r>
            <w:r>
              <w:rPr>
                <w:color w:val="000000"/>
                <w:highlight w:val="none"/>
                <w:lang w:val="en-US"/>
              </w:rPr>
              <w:t xml:space="preserve">4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31.12. 202</w:t>
            </w:r>
            <w:r>
              <w:rPr>
                <w:color w:val="000000"/>
                <w:highlight w:val="none"/>
                <w:lang w:val="en-US"/>
              </w:rPr>
              <w:t xml:space="preserve">4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Количество муниципальных предприятий, в отношении которых осуществлен анализ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Ед.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5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-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-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-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-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</w:tr>
      <w:tr>
        <w:trPr/>
        <w:tblPrEx/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755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3.4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1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2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Согласование организационно-распорядительной документации муниципальных предприятий города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sz w:val="16"/>
                <w:szCs w:val="16"/>
                <w:highlight w:val="none"/>
              </w:rPr>
              <w:t xml:space="preserve">ДЭРиИ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01.01. 202</w:t>
            </w:r>
            <w:r>
              <w:rPr>
                <w:color w:val="000000"/>
                <w:highlight w:val="none"/>
                <w:lang w:val="en-US"/>
              </w:rPr>
              <w:t xml:space="preserve">4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31.12. 202</w:t>
            </w:r>
            <w:r>
              <w:rPr>
                <w:color w:val="000000"/>
                <w:highlight w:val="none"/>
                <w:lang w:val="en-US"/>
              </w:rPr>
              <w:t xml:space="preserve">4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Количество согласований организационно-распорядительной документации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Ед.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14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-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-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-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-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</w:tr>
      <w:tr>
        <w:trPr/>
        <w:tblPrEx/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755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3.5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1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2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Ежегодное проведение аудиторских проверок муниципальных пред-приятий города Нижнего Новгород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sz w:val="16"/>
                <w:szCs w:val="16"/>
                <w:highlight w:val="none"/>
              </w:rPr>
              <w:t xml:space="preserve">ДЭРиИ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01.01.202</w:t>
            </w:r>
            <w:r>
              <w:rPr>
                <w:color w:val="000000"/>
                <w:highlight w:val="none"/>
                <w:lang w:val="en-US"/>
              </w:rPr>
              <w:t xml:space="preserve">4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31.12.202</w:t>
            </w:r>
            <w:r>
              <w:rPr>
                <w:color w:val="000000"/>
                <w:highlight w:val="none"/>
                <w:lang w:val="en-US"/>
              </w:rPr>
              <w:t xml:space="preserve">4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Количество предприятий в отношении которых проведена аудиторская проверка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Ед.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8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328 600,00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-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-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-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</w:tr>
      <w:tr>
        <w:trPr/>
        <w:tblPrEx/>
        <w:tc>
          <w:tcPr>
            <w:tcW w:w="11548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755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 xml:space="preserve">Задача. Формирование комплексной муниципальной контрактной системы закупок на территории города</w:t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 xml:space="preserve">-</w:t>
            </w:r>
            <w:r>
              <w:rPr>
                <w:bCs/>
                <w:color w:val="000000"/>
              </w:rPr>
            </w:r>
            <w:r>
              <w:rPr>
                <w:bCs/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</w:tr>
      <w:tr>
        <w:trPr/>
        <w:tblPrEx/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 xml:space="preserve">4</w:t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1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01П0400000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914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 xml:space="preserve">Основное мероприятие. «Методическое руководство реализацией контрактной системы в сфере закупок товаров, работ, услуг на территории города»</w:t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 xml:space="preserve">-</w:t>
            </w:r>
            <w:r>
              <w:rPr>
                <w:bCs/>
                <w:color w:val="000000"/>
              </w:rPr>
            </w:r>
            <w:r>
              <w:rPr>
                <w:bCs/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</w:tr>
      <w:tr>
        <w:trPr/>
        <w:tblPrEx/>
        <w:tc>
          <w:tcPr>
            <w:tcW w:w="42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4.1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208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20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</w:rPr>
            </w:pPr>
            <w:r>
              <w:rPr>
                <w:color w:val="000000"/>
              </w:rPr>
              <w:t xml:space="preserve">Разработка нормативно-правовой базы в соответствии с меняющимся законодательством о контрактной системе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54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  <w:sz w:val="16"/>
                <w:szCs w:val="16"/>
              </w:rPr>
              <w:t xml:space="preserve">ДЭРиИ</w:t>
            </w:r>
            <w:r>
              <w:rPr>
                <w:color w:val="000000"/>
              </w:rPr>
              <w:t xml:space="preserve">,  администрации районов города Нижнего Новгорода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1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</w:rPr>
              <w:t xml:space="preserve">01.01.202</w:t>
            </w:r>
            <w:r>
              <w:rPr>
                <w:color w:val="000000"/>
                <w:lang w:val="en-US"/>
              </w:rPr>
              <w:t xml:space="preserve">4</w:t>
            </w:r>
            <w:r>
              <w:rPr>
                <w:color w:val="000000"/>
                <w:lang w:val="en-US"/>
              </w:rPr>
            </w:r>
            <w:r>
              <w:rPr>
                <w:color w:val="000000"/>
                <w:lang w:val="en-US"/>
              </w:rPr>
            </w:r>
          </w:p>
        </w:tc>
        <w:tc>
          <w:tcPr>
            <w:tcW w:w="113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</w:rPr>
              <w:t xml:space="preserve">31.12.202</w:t>
            </w:r>
            <w:r>
              <w:rPr>
                <w:color w:val="000000"/>
                <w:lang w:val="en-US"/>
              </w:rPr>
              <w:t xml:space="preserve">4</w:t>
            </w:r>
            <w:r>
              <w:rPr>
                <w:color w:val="000000"/>
                <w:lang w:val="en-US"/>
              </w:rPr>
            </w:r>
            <w:r>
              <w:rPr>
                <w:color w:val="000000"/>
                <w:lang w:val="en-US"/>
              </w:rPr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</w:rPr>
            </w:pPr>
            <w:r>
              <w:rPr>
                <w:color w:val="000000"/>
              </w:rPr>
              <w:t xml:space="preserve">Количество разработанных нормативно-правовых актов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Ед.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highlight w:val="yellow"/>
              </w:rPr>
            </w:pPr>
            <w:r>
              <w:rPr>
                <w:color w:val="000000"/>
                <w:highlight w:val="none"/>
              </w:rPr>
              <w:t xml:space="preserve">2</w:t>
            </w:r>
            <w:r>
              <w:rPr>
                <w:color w:val="000000"/>
                <w:highlight w:val="yellow"/>
              </w:rPr>
            </w:r>
            <w:r>
              <w:rPr>
                <w:color w:val="000000"/>
                <w:highlight w:val="yellow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</w:tr>
      <w:tr>
        <w:trPr>
          <w:trHeight w:val="975"/>
        </w:trPr>
        <w:tblPrEx/>
        <w:tc>
          <w:tcPr>
            <w:tcW w:w="4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208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20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5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1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</w:r>
            <w:r>
              <w:rPr>
                <w:color w:val="000000"/>
                <w:lang w:val="en-US"/>
              </w:rPr>
            </w:r>
            <w:r>
              <w:rPr>
                <w:color w:val="000000"/>
                <w:lang w:val="en-US"/>
              </w:rPr>
            </w:r>
          </w:p>
        </w:tc>
        <w:tc>
          <w:tcPr>
            <w:tcW w:w="11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</w:r>
            <w:r>
              <w:rPr>
                <w:color w:val="000000"/>
                <w:lang w:val="en-US"/>
              </w:rPr>
            </w:r>
            <w:r>
              <w:rPr>
                <w:color w:val="000000"/>
                <w:lang w:val="en-US"/>
              </w:rPr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</w:rPr>
            </w:pPr>
            <w:r>
              <w:rPr>
                <w:color w:val="000000"/>
              </w:rPr>
              <w:t xml:space="preserve">Количество подготовленного информационно-аналитического материала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Ед.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highlight w:val="yellow"/>
              </w:rPr>
            </w:pPr>
            <w:r>
              <w:rPr>
                <w:color w:val="000000"/>
                <w:highlight w:val="none"/>
              </w:rPr>
              <w:t xml:space="preserve">400</w:t>
            </w:r>
            <w:r>
              <w:rPr>
                <w:color w:val="000000"/>
                <w:highlight w:val="yellow"/>
              </w:rPr>
            </w:r>
            <w:r>
              <w:rPr>
                <w:color w:val="000000"/>
                <w:highlight w:val="yellow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</w:tr>
      <w:tr>
        <w:trPr>
          <w:trHeight w:val="1693"/>
        </w:trPr>
        <w:tblPrEx/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755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 xml:space="preserve">4.2</w:t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1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2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 xml:space="preserve">Разъяснение нормативной документации проведения процедур определения поставщиков (подрядчиков, исполнителей)</w:t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  <w:sz w:val="16"/>
                <w:szCs w:val="16"/>
              </w:rPr>
              <w:t xml:space="preserve">ДЭРиИ</w:t>
            </w:r>
            <w:r>
              <w:rPr>
                <w:color w:val="000000"/>
              </w:rPr>
              <w:t xml:space="preserve">, администрации районов города Нижнего Новгорода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</w:rPr>
              <w:t xml:space="preserve">01.01.202</w:t>
            </w:r>
            <w:r>
              <w:rPr>
                <w:color w:val="000000"/>
                <w:lang w:val="en-US"/>
              </w:rPr>
              <w:t xml:space="preserve">4</w:t>
            </w:r>
            <w:r>
              <w:rPr>
                <w:color w:val="000000"/>
                <w:lang w:val="en-US"/>
              </w:rPr>
            </w:r>
            <w:r>
              <w:rPr>
                <w:color w:val="000000"/>
                <w:lang w:val="en-US"/>
              </w:rPr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</w:rPr>
              <w:t xml:space="preserve">31.12.202</w:t>
            </w:r>
            <w:r>
              <w:rPr>
                <w:color w:val="000000"/>
                <w:lang w:val="en-US"/>
              </w:rPr>
              <w:t xml:space="preserve">4</w:t>
            </w:r>
            <w:r>
              <w:rPr>
                <w:color w:val="000000"/>
                <w:lang w:val="en-US"/>
              </w:rPr>
            </w:r>
            <w:r>
              <w:rPr>
                <w:color w:val="000000"/>
                <w:lang w:val="en-US"/>
              </w:rPr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</w:rPr>
            </w:pPr>
            <w:r>
              <w:rPr>
                <w:color w:val="000000"/>
              </w:rPr>
              <w:t xml:space="preserve">Количество консультаций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Ед.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highlight w:val="yellow"/>
              </w:rPr>
            </w:pPr>
            <w:r>
              <w:rPr>
                <w:color w:val="000000"/>
                <w:highlight w:val="none"/>
              </w:rPr>
              <w:t xml:space="preserve">735</w:t>
            </w:r>
            <w:r>
              <w:rPr>
                <w:color w:val="000000"/>
                <w:highlight w:val="yellow"/>
              </w:rPr>
            </w:r>
            <w:r>
              <w:rPr>
                <w:color w:val="000000"/>
                <w:highlight w:val="yellow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</w:tr>
      <w:tr>
        <w:trPr/>
        <w:tblPrEx/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755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 xml:space="preserve">4.3</w:t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1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2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 xml:space="preserve">Методико-методологическое обеспечение заказчиков в вопросах размещения муниципальных заказов и обеспечения взаимодействия при подаче заявок-заказов</w:t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  <w:sz w:val="16"/>
                <w:szCs w:val="16"/>
              </w:rPr>
              <w:t xml:space="preserve">ДЭРиИ</w:t>
            </w:r>
            <w:r>
              <w:rPr>
                <w:color w:val="000000"/>
              </w:rPr>
              <w:t xml:space="preserve">, администрации районов города Нижнего Новгорода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</w:rPr>
              <w:t xml:space="preserve">01.01.202</w:t>
            </w:r>
            <w:r>
              <w:rPr>
                <w:color w:val="000000"/>
                <w:lang w:val="en-US"/>
              </w:rPr>
              <w:t xml:space="preserve">4</w:t>
            </w:r>
            <w:r>
              <w:rPr>
                <w:color w:val="000000"/>
                <w:lang w:val="en-US"/>
              </w:rPr>
            </w:r>
            <w:r>
              <w:rPr>
                <w:color w:val="000000"/>
                <w:lang w:val="en-US"/>
              </w:rPr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</w:rPr>
              <w:t xml:space="preserve">31.12.202</w:t>
            </w:r>
            <w:r>
              <w:rPr>
                <w:color w:val="000000"/>
                <w:lang w:val="en-US"/>
              </w:rPr>
              <w:t xml:space="preserve">4</w:t>
            </w:r>
            <w:r>
              <w:rPr>
                <w:color w:val="000000"/>
                <w:lang w:val="en-US"/>
              </w:rPr>
            </w:r>
            <w:r>
              <w:rPr>
                <w:color w:val="000000"/>
                <w:lang w:val="en-US"/>
              </w:rPr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</w:rPr>
            </w:pPr>
            <w:r>
              <w:rPr>
                <w:color w:val="000000"/>
              </w:rPr>
              <w:t xml:space="preserve">Количество консультаций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Ед.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highlight w:val="yellow"/>
              </w:rPr>
            </w:pPr>
            <w:r>
              <w:rPr>
                <w:color w:val="000000"/>
                <w:highlight w:val="none"/>
              </w:rPr>
              <w:t xml:space="preserve">1 700</w:t>
            </w:r>
            <w:r>
              <w:rPr>
                <w:color w:val="000000"/>
                <w:highlight w:val="yellow"/>
              </w:rPr>
            </w:r>
            <w:r>
              <w:rPr>
                <w:color w:val="000000"/>
                <w:highlight w:val="yellow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</w:tr>
      <w:tr>
        <w:trPr/>
        <w:tblPrEx/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755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 xml:space="preserve">4.4</w:t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1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2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 xml:space="preserve">Организация и проведение процедур по определению поставщиков (подрядчиков, исполнителей)</w:t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  <w:sz w:val="16"/>
                <w:szCs w:val="16"/>
              </w:rPr>
              <w:t xml:space="preserve">ДЭРиИ</w:t>
            </w:r>
            <w:r>
              <w:rPr>
                <w:color w:val="000000"/>
              </w:rPr>
              <w:t xml:space="preserve">, администрации районов города Нижнего Новгорода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</w:rPr>
              <w:t xml:space="preserve">01.01.202</w:t>
            </w:r>
            <w:r>
              <w:rPr>
                <w:color w:val="000000"/>
                <w:lang w:val="en-US"/>
              </w:rPr>
              <w:t xml:space="preserve">4</w:t>
            </w:r>
            <w:r>
              <w:rPr>
                <w:color w:val="000000"/>
                <w:lang w:val="en-US"/>
              </w:rPr>
            </w:r>
            <w:r>
              <w:rPr>
                <w:color w:val="000000"/>
                <w:lang w:val="en-US"/>
              </w:rPr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</w:rPr>
              <w:t xml:space="preserve">31.12.202</w:t>
            </w:r>
            <w:r>
              <w:rPr>
                <w:color w:val="000000"/>
                <w:lang w:val="en-US"/>
              </w:rPr>
              <w:t xml:space="preserve">4</w:t>
            </w:r>
            <w:r>
              <w:rPr>
                <w:color w:val="000000"/>
                <w:lang w:val="en-US"/>
              </w:rPr>
            </w:r>
            <w:r>
              <w:rPr>
                <w:color w:val="000000"/>
                <w:lang w:val="en-US"/>
              </w:rPr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</w:rPr>
            </w:pPr>
            <w:r>
              <w:rPr>
                <w:color w:val="000000"/>
              </w:rPr>
              <w:t xml:space="preserve">Количество размещенных и проведенных процедур закупок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Ед.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highlight w:val="yellow"/>
              </w:rPr>
            </w:pPr>
            <w:r>
              <w:rPr>
                <w:color w:val="000000"/>
                <w:highlight w:val="none"/>
              </w:rPr>
              <w:t xml:space="preserve">1 700</w:t>
            </w:r>
            <w:r>
              <w:rPr>
                <w:color w:val="000000"/>
                <w:highlight w:val="yellow"/>
              </w:rPr>
            </w:r>
            <w:r>
              <w:rPr>
                <w:color w:val="000000"/>
                <w:highlight w:val="yellow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-</w:t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-</w:t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-</w:t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-</w:t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</w:tr>
      <w:tr>
        <w:trPr/>
        <w:tblPrEx/>
        <w:tc>
          <w:tcPr>
            <w:tcW w:w="11548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755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 xml:space="preserve">Задача. Формирование и осуществление ценовой политики на территории города</w:t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 xml:space="preserve">-</w:t>
            </w:r>
            <w:r>
              <w:rPr>
                <w:color w:val="000000"/>
                <w:lang w:val="en-US"/>
              </w:rPr>
            </w:r>
            <w:r>
              <w:rPr>
                <w:color w:val="000000"/>
                <w:lang w:val="en-US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</w:tr>
      <w:tr>
        <w:trPr/>
        <w:tblPrEx/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5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914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 xml:space="preserve">Основное мероприятие. Осуществление муниципального регулирования цен (тарифов) на территории города</w:t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</w:tr>
      <w:tr>
        <w:trPr/>
        <w:tblPrEx/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5.1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2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</w:rPr>
            </w:pPr>
            <w:r>
              <w:rPr>
                <w:color w:val="000000"/>
              </w:rPr>
              <w:t xml:space="preserve">Установление тарифов на услуги, предоставляемые муниципальными предприятиями и учреждениями города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  <w:sz w:val="16"/>
                <w:szCs w:val="16"/>
              </w:rPr>
              <w:t xml:space="preserve">ДЭРиИ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</w:rPr>
              <w:t xml:space="preserve">01.01.202</w:t>
            </w:r>
            <w:r>
              <w:rPr>
                <w:color w:val="000000"/>
                <w:lang w:val="en-US"/>
              </w:rPr>
              <w:t xml:space="preserve">4</w:t>
            </w:r>
            <w:r>
              <w:rPr>
                <w:color w:val="000000"/>
                <w:lang w:val="en-US"/>
              </w:rPr>
            </w:r>
            <w:r>
              <w:rPr>
                <w:color w:val="000000"/>
                <w:lang w:val="en-US"/>
              </w:rPr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</w:rPr>
              <w:t xml:space="preserve">31.12.202</w:t>
            </w:r>
            <w:r>
              <w:rPr>
                <w:color w:val="000000"/>
                <w:lang w:val="en-US"/>
              </w:rPr>
              <w:t xml:space="preserve">4</w:t>
            </w:r>
            <w:r>
              <w:rPr>
                <w:color w:val="000000"/>
                <w:lang w:val="en-US"/>
              </w:rPr>
            </w:r>
            <w:r>
              <w:rPr>
                <w:color w:val="000000"/>
                <w:lang w:val="en-US"/>
              </w:rPr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</w:rPr>
            </w:pPr>
            <w:r>
              <w:rPr>
                <w:color w:val="000000"/>
              </w:rPr>
              <w:t xml:space="preserve">Количество муниципальных предприятий (учреждений) – получателей муниципальной услуги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Ед.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highlight w:val="yellow"/>
              </w:rPr>
            </w:pPr>
            <w:r>
              <w:rPr>
                <w:color w:val="000000"/>
                <w:highlight w:val="none"/>
              </w:rPr>
              <w:t xml:space="preserve">200</w:t>
            </w:r>
            <w:r>
              <w:rPr>
                <w:color w:val="000000"/>
                <w:highlight w:val="yellow"/>
              </w:rPr>
            </w:r>
            <w:r>
              <w:rPr>
                <w:color w:val="000000"/>
                <w:highlight w:val="yellow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</w:tr>
      <w:tr>
        <w:trPr/>
        <w:tblPrEx/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5.2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2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</w:rPr>
            </w:pPr>
            <w:r>
              <w:rPr>
                <w:color w:val="000000"/>
              </w:rPr>
              <w:t xml:space="preserve">Рекомендация предельных (максимальных) цен для определения и обоснования муниципальными заказчиками (заказчиками) начальной (максимальной) цены муниципального контракта (контракта) на поставку товаров, оказание услуг, выполнение работ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  <w:sz w:val="16"/>
                <w:szCs w:val="16"/>
              </w:rPr>
              <w:t xml:space="preserve">ДЭРиИ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</w:rPr>
              <w:t xml:space="preserve">01.01.202</w:t>
            </w:r>
            <w:r>
              <w:rPr>
                <w:color w:val="000000"/>
                <w:lang w:val="en-US"/>
              </w:rPr>
              <w:t xml:space="preserve">4</w:t>
            </w:r>
            <w:r>
              <w:rPr>
                <w:color w:val="000000"/>
                <w:lang w:val="en-US"/>
              </w:rPr>
            </w:r>
            <w:r>
              <w:rPr>
                <w:color w:val="000000"/>
                <w:lang w:val="en-US"/>
              </w:rPr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</w:rPr>
              <w:t xml:space="preserve">31.12.202</w:t>
            </w:r>
            <w:r>
              <w:rPr>
                <w:color w:val="000000"/>
                <w:lang w:val="en-US"/>
              </w:rPr>
              <w:t xml:space="preserve">4</w:t>
            </w:r>
            <w:r>
              <w:rPr>
                <w:color w:val="000000"/>
                <w:lang w:val="en-US"/>
              </w:rPr>
            </w:r>
            <w:r>
              <w:rPr>
                <w:color w:val="000000"/>
                <w:lang w:val="en-US"/>
              </w:rPr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</w:rPr>
            </w:pPr>
            <w:r>
              <w:rPr>
                <w:color w:val="000000"/>
              </w:rPr>
              <w:t xml:space="preserve">Количество рассмотренных обращений (смет), поступивших от муниципальных заказчиков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Ед.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highlight w:val="yellow"/>
              </w:rPr>
            </w:pPr>
            <w:r>
              <w:rPr>
                <w:color w:val="000000"/>
                <w:highlight w:val="none"/>
              </w:rPr>
              <w:t xml:space="preserve">4 300</w:t>
            </w:r>
            <w:r>
              <w:rPr>
                <w:color w:val="000000"/>
                <w:highlight w:val="yellow"/>
              </w:rPr>
            </w:r>
            <w:r>
              <w:rPr>
                <w:color w:val="000000"/>
                <w:highlight w:val="yellow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</w:tr>
      <w:tr>
        <w:trPr/>
        <w:tblPrEx/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5.3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2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</w:rPr>
            </w:pPr>
            <w:r>
              <w:rPr>
                <w:color w:val="000000"/>
              </w:rPr>
              <w:t xml:space="preserve">Установление размера платы за содержание и ремонт жилого помещения, платы за пользование жилым помещением (платы за наем)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  <w:sz w:val="16"/>
                <w:szCs w:val="16"/>
              </w:rPr>
              <w:t xml:space="preserve">ДЭРиИ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</w:rPr>
              <w:t xml:space="preserve">01.01.202</w:t>
            </w:r>
            <w:r>
              <w:rPr>
                <w:color w:val="000000"/>
                <w:lang w:val="en-US"/>
              </w:rPr>
              <w:t xml:space="preserve">4</w:t>
            </w:r>
            <w:r>
              <w:rPr>
                <w:color w:val="000000"/>
                <w:lang w:val="en-US"/>
              </w:rPr>
            </w:r>
            <w:r>
              <w:rPr>
                <w:color w:val="000000"/>
                <w:lang w:val="en-US"/>
              </w:rPr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</w:rPr>
              <w:t xml:space="preserve">31.12.202</w:t>
            </w:r>
            <w:r>
              <w:rPr>
                <w:color w:val="000000"/>
                <w:lang w:val="en-US"/>
              </w:rPr>
              <w:t xml:space="preserve">4</w:t>
            </w:r>
            <w:r>
              <w:rPr>
                <w:color w:val="000000"/>
                <w:lang w:val="en-US"/>
              </w:rPr>
            </w:r>
            <w:r>
              <w:rPr>
                <w:color w:val="000000"/>
                <w:lang w:val="en-US"/>
              </w:rPr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</w:rPr>
            </w:pPr>
            <w:r>
              <w:rPr>
                <w:color w:val="000000"/>
              </w:rPr>
              <w:t xml:space="preserve">Утвержденный постановлением администрации города Нижнего Новгорода размер платы за содержание и ремонт жилого помещения, платы за пользование жилым помещением (платы за наем)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Шт.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highlight w:val="yellow"/>
              </w:rPr>
            </w:pPr>
            <w:r>
              <w:rPr>
                <w:color w:val="000000"/>
                <w:highlight w:val="none"/>
              </w:rPr>
              <w:t xml:space="preserve">1</w:t>
            </w:r>
            <w:r>
              <w:rPr>
                <w:color w:val="000000"/>
                <w:highlight w:val="yellow"/>
              </w:rPr>
            </w:r>
            <w:r>
              <w:rPr>
                <w:color w:val="000000"/>
                <w:highlight w:val="yellow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</w:tr>
      <w:tr>
        <w:trPr/>
        <w:tblPrEx/>
        <w:tc>
          <w:tcPr>
            <w:tcW w:w="11548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755"/>
              <w:rPr>
                <w:color w:val="000000"/>
              </w:rPr>
            </w:pPr>
            <w:r>
              <w:rPr>
                <w:color w:val="000000"/>
              </w:rPr>
              <w:t xml:space="preserve">Задача: Развитие инвестиционной политики на территории города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</w:r>
            <w:r>
              <w:rPr>
                <w:bCs/>
                <w:color w:val="000000"/>
              </w:rPr>
              <w:t xml:space="preserve">10 039 299,86</w:t>
            </w:r>
            <w:r>
              <w:rPr>
                <w:bCs/>
                <w:color w:val="000000"/>
              </w:rPr>
            </w:r>
            <w:r>
              <w:rPr>
                <w:bCs/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</w:tr>
      <w:tr>
        <w:trPr/>
        <w:tblPrEx/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6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914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 xml:space="preserve">Основное мероприятие. Информационное сопровождение инвестиционной деятельности</w:t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</w:tr>
      <w:tr>
        <w:trPr/>
        <w:tblPrEx/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6.1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2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</w:rPr>
            </w:pPr>
            <w:r>
              <w:rPr>
                <w:color w:val="000000"/>
              </w:rPr>
              <w:t xml:space="preserve">Ведение в информационно-телекоммуникационной сети «Интернет» на официальном </w:t>
            </w:r>
            <w:r>
              <w:rPr>
                <w:color w:val="000000"/>
              </w:rPr>
              <w:t xml:space="preserve">сайте администрации города Нижнего Новгорода специализированного раздела с информацией об инвестиционной деятельности, муниципально-частном партнерстве, актуализация указанной информации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  <w:sz w:val="16"/>
                <w:szCs w:val="16"/>
              </w:rPr>
              <w:t xml:space="preserve">ДЭРиИ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01.01.202</w:t>
            </w:r>
            <w:r>
              <w:rPr>
                <w:color w:val="000000"/>
                <w:lang w:val="en-US"/>
              </w:rPr>
              <w:t xml:space="preserve">4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31.12.202</w:t>
            </w:r>
            <w:r>
              <w:rPr>
                <w:color w:val="000000"/>
                <w:lang w:val="en-US"/>
              </w:rPr>
              <w:t xml:space="preserve">4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</w:rPr>
            </w:pPr>
            <w:r>
              <w:rPr>
                <w:color w:val="000000"/>
              </w:rPr>
              <w:t xml:space="preserve">Количество разделов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Ед.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8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</w:tr>
      <w:tr>
        <w:trPr/>
        <w:tblPrEx/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6.2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2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</w:rPr>
            </w:pPr>
            <w:r>
              <w:rPr>
                <w:color w:val="000000"/>
              </w:rPr>
              <w:t xml:space="preserve">Ведение реестра заключенных соглашений о муниципально-частном партнерстве и реестра заключенных концессионных соглашений и публикация в сети «Интернет»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  <w:sz w:val="16"/>
                <w:szCs w:val="16"/>
              </w:rPr>
              <w:t xml:space="preserve">ДЭРиИ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01.01.202</w:t>
            </w:r>
            <w:r>
              <w:rPr>
                <w:color w:val="000000"/>
                <w:lang w:val="en-US"/>
              </w:rPr>
              <w:t xml:space="preserve">4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31.12.202</w:t>
            </w:r>
            <w:r>
              <w:rPr>
                <w:color w:val="000000"/>
                <w:lang w:val="en-US"/>
              </w:rPr>
              <w:t xml:space="preserve">4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</w:rPr>
            </w:pPr>
            <w:r>
              <w:rPr>
                <w:color w:val="000000"/>
              </w:rPr>
              <w:t xml:space="preserve">Количество заключенных соглашений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Ед.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9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</w:tr>
      <w:tr>
        <w:trPr/>
        <w:tblPrEx/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6.3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2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</w:rPr>
            </w:pPr>
            <w:r>
              <w:rPr>
                <w:color w:val="000000"/>
              </w:rPr>
              <w:t xml:space="preserve">Рассмотр</w:t>
            </w:r>
            <w:r>
              <w:rPr>
                <w:color w:val="000000"/>
              </w:rPr>
              <w:t xml:space="preserve">ение предложений о заключении концессионных соглашений и предложений о реализации проектов муниципально-частного партнерства и (или) проведение конкурсных процедур на право заключения концессионных соглашений и соглашений о муниципально-частном партнерстве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  <w:sz w:val="16"/>
                <w:szCs w:val="16"/>
              </w:rPr>
              <w:t xml:space="preserve">ДЭРиИ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01.01.202</w:t>
            </w:r>
            <w:r>
              <w:rPr>
                <w:color w:val="000000"/>
                <w:lang w:val="en-US"/>
              </w:rPr>
              <w:t xml:space="preserve">4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31.12.202</w:t>
            </w:r>
            <w:r>
              <w:rPr>
                <w:color w:val="000000"/>
                <w:lang w:val="en-US"/>
              </w:rPr>
              <w:t xml:space="preserve">4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</w:rPr>
            </w:pPr>
            <w:r>
              <w:rPr>
                <w:color w:val="000000"/>
              </w:rPr>
              <w:t xml:space="preserve">Количество рассмотренных предложений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Ед.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highlight w:val="none"/>
                <w14:ligatures w14:val="none"/>
              </w:rPr>
            </w:pPr>
            <w:r>
              <w:rPr>
                <w:color w:val="000000"/>
                <w:highlight w:val="none"/>
              </w:rPr>
              <w:t xml:space="preserve">1</w:t>
            </w:r>
            <w:r>
              <w:rPr>
                <w:color w:val="000000"/>
                <w:highlight w:val="none"/>
                <w14:ligatures w14:val="none"/>
              </w:rPr>
            </w:r>
            <w:r>
              <w:rPr>
                <w:color w:val="000000"/>
                <w:highlight w:val="none"/>
                <w14:ligatures w14:val="none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</w:tr>
      <w:tr>
        <w:trPr/>
        <w:tblPrEx/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6.4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2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</w:rPr>
            </w:pPr>
            <w:r>
              <w:rPr>
                <w:color w:val="000000"/>
              </w:rPr>
              <w:t xml:space="preserve">Подготовка перечня объектов, в отношении которых планируется заключение концессионных соглашений, на 2024 год и публикация в сети «Интернет»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  <w:sz w:val="16"/>
                <w:szCs w:val="16"/>
              </w:rPr>
              <w:t xml:space="preserve">ДЭРиИ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01.01.202</w:t>
            </w:r>
            <w:r>
              <w:rPr>
                <w:color w:val="000000"/>
                <w:lang w:val="en-US"/>
              </w:rPr>
              <w:t xml:space="preserve">4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31.02.202</w:t>
            </w:r>
            <w:r>
              <w:rPr>
                <w:color w:val="000000"/>
                <w:lang w:val="en-US"/>
              </w:rPr>
              <w:t xml:space="preserve">4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</w:rPr>
            </w:pPr>
            <w:r>
              <w:rPr>
                <w:color w:val="000000"/>
              </w:rPr>
              <w:t xml:space="preserve">Количество объектов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Ед.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1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</w:tr>
      <w:tr>
        <w:trPr/>
        <w:tblPrEx/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7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01П0900000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914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Основное мероприятие «Обеспечение деятельности МБУ «Дирекция по организации питания»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</w:r>
            <w:r>
              <w:rPr>
                <w:bCs/>
                <w:color w:val="000000"/>
              </w:rPr>
              <w:t xml:space="preserve">10 039 299,86</w:t>
            </w:r>
            <w:r>
              <w:rPr>
                <w:bCs/>
                <w:color w:val="000000"/>
              </w:rPr>
            </w:r>
            <w:r>
              <w:rPr>
                <w:bCs/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 xml:space="preserve">-</w:t>
            </w:r>
            <w:r>
              <w:rPr>
                <w:bCs/>
                <w:color w:val="000000"/>
              </w:rPr>
            </w:r>
            <w:r>
              <w:rPr>
                <w:bCs/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</w:pPr>
            <w:r>
              <w:t xml:space="preserve">-</w:t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</w:pPr>
            <w:r>
              <w:t xml:space="preserve">-</w:t>
            </w:r>
          </w:p>
        </w:tc>
      </w:tr>
      <w:tr>
        <w:trPr>
          <w:trHeight w:val="797"/>
        </w:trPr>
        <w:tblPrEx/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7.1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2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</w:rPr>
            </w:pPr>
            <w:r>
              <w:rPr>
                <w:color w:val="000000"/>
              </w:rPr>
              <w:t xml:space="preserve">Комплекс работ по проведению капитального ремонта помещений для организации мясного цеха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  <w:sz w:val="16"/>
                <w:szCs w:val="16"/>
              </w:rPr>
              <w:t xml:space="preserve">ДЭРиИ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</w:rPr>
              <w:t xml:space="preserve">15.11.202</w:t>
            </w:r>
            <w:r>
              <w:rPr>
                <w:color w:val="000000"/>
                <w:lang w:val="en-US"/>
              </w:rPr>
              <w:t xml:space="preserve">4</w:t>
            </w:r>
            <w:r>
              <w:rPr>
                <w:color w:val="000000"/>
                <w:lang w:val="en-US"/>
              </w:rPr>
            </w:r>
            <w:r>
              <w:rPr>
                <w:color w:val="000000"/>
                <w:lang w:val="en-US"/>
              </w:rPr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31.12.202</w:t>
            </w:r>
            <w:r>
              <w:rPr>
                <w:color w:val="000000"/>
                <w:lang w:val="en-US"/>
              </w:rPr>
              <w:t xml:space="preserve">4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color w:val="000000"/>
              </w:rPr>
            </w:pPr>
            <w:r>
              <w:rPr>
                <w:color w:val="000000"/>
              </w:rPr>
              <w:t xml:space="preserve">Этап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Ед.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  <w:highlight w:val="none"/>
              </w:rPr>
            </w:pPr>
            <w:r>
              <w:rPr>
                <w:color w:val="000000"/>
                <w:highlight w:val="none"/>
              </w:rPr>
              <w:t xml:space="preserve">4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bCs/>
                <w:color w:val="000000"/>
              </w:rPr>
              <w:t xml:space="preserve">10 039 299,86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</w:pPr>
            <w:r>
              <w:t xml:space="preserve">-</w:t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</w:pPr>
            <w:r>
              <w:t xml:space="preserve">-</w:t>
            </w:r>
          </w:p>
        </w:tc>
      </w:tr>
    </w:tbl>
    <w:p>
      <w:pPr>
        <w:jc w:val="center"/>
        <w:outlineLvl w:val="3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jc w:val="center"/>
        <w:outlineLvl w:val="3"/>
        <w:rPr>
          <w:color w:val="000000"/>
          <w:sz w:val="28"/>
          <w:szCs w:val="28"/>
        </w:rPr>
      </w:pPr>
      <w:r>
        <w:br w:type="page" w:clear="all"/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914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ПРИЛОЖЕНИЕ </w:t>
      </w:r>
      <w:r>
        <w:rPr>
          <w:color w:val="000000"/>
          <w:sz w:val="28"/>
          <w:szCs w:val="28"/>
        </w:rPr>
        <w:t xml:space="preserve">№ 4</w:t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914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к постановлению администрации</w:t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914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города</w:t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914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от _________________№______</w:t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jc w:val="center"/>
        <w:outlineLvl w:val="3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55"/>
        <w:jc w:val="center"/>
        <w:rPr>
          <w:rFonts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План </w:t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реализации муниципальной программы «Развитие экономики города Нижнего Новгорода» </w:t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</w:r>
    </w:p>
    <w:p>
      <w:pPr>
        <w:pStyle w:val="755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на 2023 – 2028 годы на 2025</w:t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 год</w:t>
      </w:r>
      <w:r>
        <w:rPr>
          <w:rFonts w:ascii="Times New Roman" w:hAnsi="Times New Roman" w:cs="Times New Roman"/>
          <w:color w:val="000000"/>
          <w:sz w:val="28"/>
          <w:szCs w:val="28"/>
        </w:rPr>
      </w:r>
      <w:r>
        <w:rPr>
          <w:rFonts w:ascii="Times New Roman" w:hAnsi="Times New Roman" w:cs="Times New Roman"/>
          <w:color w:val="000000"/>
          <w:sz w:val="28"/>
          <w:szCs w:val="28"/>
        </w:rPr>
      </w:r>
    </w:p>
    <w:tbl>
      <w:tblPr>
        <w:tblW w:w="15619" w:type="dxa"/>
        <w:tblInd w:w="-147" w:type="dxa"/>
        <w:tblLayout w:type="fixed"/>
        <w:tblCellMar>
          <w:left w:w="62" w:type="dxa"/>
          <w:right w:w="62" w:type="dxa"/>
        </w:tblCellMar>
        <w:tblLook w:val="04A0" w:firstRow="1" w:lastRow="0" w:firstColumn="1" w:lastColumn="0" w:noHBand="0" w:noVBand="1"/>
      </w:tblPr>
      <w:tblGrid>
        <w:gridCol w:w="426"/>
        <w:gridCol w:w="76"/>
        <w:gridCol w:w="1132"/>
        <w:gridCol w:w="2060"/>
        <w:gridCol w:w="1549"/>
        <w:gridCol w:w="1140"/>
        <w:gridCol w:w="1134"/>
        <w:gridCol w:w="2548"/>
        <w:gridCol w:w="851"/>
        <w:gridCol w:w="632"/>
        <w:gridCol w:w="1276"/>
        <w:gridCol w:w="1038"/>
        <w:gridCol w:w="975"/>
        <w:gridCol w:w="783"/>
      </w:tblGrid>
      <w:tr>
        <w:trPr/>
        <w:tblPrEx/>
        <w:tc>
          <w:tcPr>
            <w:tcW w:w="502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№ 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п/п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eastAsia="en-US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13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Код основного мероприятия целевой статьи расходов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20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Наименование программы, задачи, основного мероприятия, мероприятия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54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Ответственный за выполнение мероприятия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227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Срок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4031" w:type="dxa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Показатели непосредственного результата реализации мероприятия (далее – ПНР)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4072" w:type="dxa"/>
            <w:gridSpan w:val="4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Объемы финансового обеспечения, руб.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</w:tr>
      <w:tr>
        <w:trPr>
          <w:trHeight w:val="507"/>
        </w:trPr>
        <w:tblPrEx/>
        <w:tc>
          <w:tcPr>
            <w:tcW w:w="502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113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20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15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11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начала реализации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13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окончания реализации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4031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4072" w:type="dxa"/>
            <w:gridSpan w:val="4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</w:tr>
      <w:tr>
        <w:trPr/>
        <w:tblPrEx/>
        <w:tc>
          <w:tcPr>
            <w:tcW w:w="502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113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20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15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11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11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  <w:r>
              <w:rPr>
                <w:color w:val="000000"/>
                <w:lang w:eastAsia="en-US"/>
              </w:rPr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Наименование ПНР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Ед. изм.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Значение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commentRangeStart w:id="3"/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Собственные городские средства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Средства областного бюджета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Средства </w:t>
            </w:r>
            <w:commentRangeStart w:id="4"/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федерального</w:t>
            </w:r>
            <w:commentRangeEnd w:id="4"/>
            <w:r>
              <w:commentReference w:id="4"/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 бюджета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Прочие источники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eastAsia="en-US"/>
              </w:rPr>
            </w:r>
            <w:commentRangeEnd w:id="3"/>
            <w:r>
              <w:commentReference w:id="3"/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</w:tr>
      <w:tr>
        <w:trPr/>
        <w:tblPrEx/>
        <w:tc>
          <w:tcPr>
            <w:tcW w:w="5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1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2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2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eastAsia="en-US"/>
              </w:rPr>
              <w:t xml:space="preserve">3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eastAsia="en-US"/>
              </w:rPr>
              <w:t xml:space="preserve">4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eastAsia="en-US"/>
              </w:rPr>
              <w:t xml:space="preserve">5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eastAsia="en-US"/>
              </w:rPr>
              <w:t xml:space="preserve">6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eastAsia="en-US"/>
              </w:rPr>
              <w:t xml:space="preserve">7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8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eastAsia="en-US"/>
              </w:rPr>
              <w:t xml:space="preserve">9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eastAsia="en-US"/>
              </w:rPr>
              <w:t xml:space="preserve">10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eastAsia="en-US"/>
              </w:rPr>
              <w:t xml:space="preserve">11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12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13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</w:tr>
      <w:tr>
        <w:trPr>
          <w:trHeight w:val="281"/>
        </w:trPr>
        <w:tblPrEx/>
        <w:tc>
          <w:tcPr>
            <w:tcW w:w="11547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Всего по муниципальной программе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1 680 000,00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</w:tr>
      <w:tr>
        <w:trPr/>
        <w:tblPrEx/>
        <w:tc>
          <w:tcPr>
            <w:tcW w:w="11547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Задача. Повышение эффективности планирования, прогнозирования и информационно-аналитического обеспечения социально-экономического развития города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1 680 000,00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</w:tr>
      <w:tr>
        <w:trPr>
          <w:cantSplit/>
          <w:trHeight w:val="20"/>
        </w:trPr>
        <w:tblPrEx/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1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01П0100000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9913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Основное мероприятие. Информационно-аналитическое обеспечение деятельности в сфере управления социально-экономическим развитием города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1 030 000,00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</w:tr>
      <w:tr>
        <w:trPr>
          <w:cantSplit/>
          <w:trHeight w:val="20"/>
        </w:trPr>
        <w:tblPrEx/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1.1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2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Разработка прогнозов социально-экономического развития города на среднесрочный и долгосрочный периоды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ДЭРиИ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01.10.202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en-US"/>
              </w:rPr>
              <w:t xml:space="preserve">5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30.11.202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en-US"/>
              </w:rPr>
              <w:t xml:space="preserve">5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Количество одобренных прогнозов социально-экономического развития города Нижнего Новгорода на среднесрочный и долгосрочный периоды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Ед.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2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</w:tr>
      <w:tr>
        <w:trPr>
          <w:cantSplit/>
          <w:trHeight w:val="20"/>
        </w:trPr>
        <w:tblPrEx/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1.2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2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Совершенствование механизма информационно-аналитического обеспечения социально-экономического развития города Нижнего Новгорода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ДЭРиИ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01.01.202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en-US"/>
              </w:rPr>
              <w:t xml:space="preserve">5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31.12.202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en-US"/>
              </w:rPr>
              <w:t xml:space="preserve">5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Количество сформированных информационно-статистических баз данных показателей, характеризующих социально-экономическое развитие города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Ед.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1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</w:tr>
      <w:tr>
        <w:trPr>
          <w:cantSplit/>
          <w:trHeight w:val="625"/>
        </w:trPr>
        <w:tblPrEx/>
        <w:tc>
          <w:tcPr>
            <w:tcW w:w="42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1.3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208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20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Организация сбора статистических показателей, характеризующих состояние экономики и социальной сферы города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ДЭРиИ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01.01.2025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31.12.2025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254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Заключение муниципального контракта с Нижегородстатом по предоставлению статистической информации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85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Ед.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63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yellow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1</w:t>
            </w:r>
            <w:r>
              <w:rPr>
                <w:rFonts w:ascii="Times New Roman" w:hAnsi="Times New Roman" w:cs="Times New Roman"/>
                <w:color w:val="000000"/>
                <w:highlight w:val="yellow"/>
              </w:rPr>
            </w:r>
            <w:r>
              <w:rPr>
                <w:rFonts w:ascii="Times New Roman" w:hAnsi="Times New Roman" w:cs="Times New Roman"/>
                <w:color w:val="000000"/>
                <w:highlight w:val="yellow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1 030 000,00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</w:tr>
      <w:tr>
        <w:trPr>
          <w:trHeight w:val="974"/>
        </w:trPr>
        <w:tblPrEx/>
        <w:tc>
          <w:tcPr>
            <w:tcW w:w="42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1.4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208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20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Проведение анализа эффективности введения на территории города местных налогов и предоставления налоговых льгот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54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ДЭРиИ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1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01.01.202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en-US"/>
              </w:rPr>
              <w:t xml:space="preserve">5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13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31.12.202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en-US"/>
              </w:rPr>
              <w:t xml:space="preserve">5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Количество проведенных заседаний городской комиссии по обеспечению полноты поступления платежей в бюджет города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Ед.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4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</w:tr>
      <w:tr>
        <w:trPr/>
        <w:tblPrEx/>
        <w:tc>
          <w:tcPr>
            <w:tcW w:w="4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208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20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5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1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</w:r>
            <w:r>
              <w:rPr>
                <w:color w:val="000000"/>
                <w:lang w:val="en-US"/>
              </w:rPr>
            </w:r>
            <w:r>
              <w:rPr>
                <w:color w:val="000000"/>
                <w:lang w:val="en-US"/>
              </w:rPr>
            </w:r>
          </w:p>
        </w:tc>
        <w:tc>
          <w:tcPr>
            <w:tcW w:w="11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</w:r>
            <w:r>
              <w:rPr>
                <w:color w:val="000000"/>
                <w:lang w:val="en-US"/>
              </w:rPr>
            </w:r>
            <w:r>
              <w:rPr>
                <w:color w:val="000000"/>
                <w:lang w:val="en-US"/>
              </w:rPr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Количество аналитического материала-презентации по результатам проведенного анализа поступления в бюджет города земельного налога и налога на имущество физических лиц по итогам 2023 года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Ед.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2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</w:tr>
      <w:tr>
        <w:trPr/>
        <w:tblPrEx/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2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01П0200000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9913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Основное мероприятие. Информационно-аналитическое и методическое обеспечение системы стратегического и программного планирования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500 000,00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eastAsia="en-US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</w:tr>
      <w:tr>
        <w:trPr/>
        <w:tblPrEx/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2.1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Cs/>
                <w:color w:val="000000"/>
              </w:rPr>
            </w:r>
            <w:r>
              <w:rPr>
                <w:rFonts w:ascii="Times New Roman" w:hAnsi="Times New Roman" w:cs="Times New Roman"/>
                <w:bCs/>
                <w:color w:val="000000"/>
              </w:rPr>
            </w:r>
          </w:p>
        </w:tc>
        <w:tc>
          <w:tcPr>
            <w:tcW w:w="2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0"/>
                <w:szCs w:val="20"/>
              </w:rPr>
              <w:t xml:space="preserve">Совершенствование правовой базы, регулирующей применение программного принципа в бюджетном процессе города Нижнего Новгорода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ДЭРиИ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01.01.202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en-US"/>
              </w:rPr>
              <w:t xml:space="preserve">5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31.12.202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en-US"/>
              </w:rPr>
              <w:t xml:space="preserve">5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Количество НПА, </w:t>
            </w:r>
            <w:r>
              <w:rPr>
                <w:rFonts w:ascii="Times New Roman" w:hAnsi="Times New Roman" w:eastAsia="Times New Roman" w:cs="Times New Roman"/>
                <w:bCs/>
                <w:color w:val="000000"/>
                <w:sz w:val="20"/>
                <w:szCs w:val="20"/>
              </w:rPr>
              <w:t xml:space="preserve">регулирующих применение программного принципа в бюджетном процессе города Нижнего Новгорода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Ед.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3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</w:tr>
      <w:tr>
        <w:trPr/>
        <w:tblPrEx/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2.2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2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Проведение экспертиз проектов муниципальных программ с учетом стратегических целей и задач социально-экономического развития города Нижнего Новгорода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ДЭРиИ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01.01.202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en-US"/>
              </w:rPr>
              <w:t xml:space="preserve">5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31.12.202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en-US"/>
              </w:rPr>
              <w:t xml:space="preserve">5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Количество экспертиз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Шт.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  <w:lang w:val="en-US"/>
              </w:rPr>
              <w:t xml:space="preserve">96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</w:tr>
      <w:tr>
        <w:trPr>
          <w:trHeight w:val="1984"/>
        </w:trPr>
        <w:tblPrEx/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2.3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2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Разработка (актуализация) Стратегии социально-экономического развития города Нижнего Новгорода и Плана мероприятий по ее реализации (в том числе проведение стратегических сессий)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ДЭРиИ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01.01.202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en-US"/>
              </w:rPr>
              <w:t xml:space="preserve">5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31.12.202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en-US"/>
              </w:rPr>
              <w:t xml:space="preserve">5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Разработка Стратегии и Плана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Ед.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1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500 000,00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</w:tr>
      <w:tr>
        <w:trPr>
          <w:trHeight w:val="1150"/>
        </w:trPr>
        <w:tblPrEx/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2.4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2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Мониторинг и анализ эффективности реализации муниципальных программ города Нижнего Новгорода 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ДЭРиИ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01.01.202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en-US"/>
              </w:rPr>
              <w:t xml:space="preserve">5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31.12.202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en-US"/>
              </w:rPr>
              <w:t xml:space="preserve">5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non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Отчет об эффективности реализации муниципальных программ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non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Ед.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632" w:type="dxa"/>
            <w:tcBorders>
              <w:top w:val="single" w:color="000000" w:sz="4" w:space="0"/>
              <w:left w:val="single" w:color="000000" w:sz="4" w:space="0"/>
              <w:bottom w:val="non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1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non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non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non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non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</w:tr>
      <w:tr>
        <w:trPr/>
        <w:tblPrEx/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en-US"/>
              </w:rPr>
              <w:t xml:space="preserve">2.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5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2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Еженедельный мониторинг национальных проектов реализуемых на территории города Нижнего Новгорода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ДЭРиИ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01.01.202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en-US"/>
              </w:rPr>
              <w:t xml:space="preserve">5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31.12.202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en-US"/>
              </w:rPr>
              <w:t xml:space="preserve">5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Отчет о реализации национальных проектов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Ед.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52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</w:tr>
      <w:tr>
        <w:trPr>
          <w:trHeight w:val="311"/>
        </w:trPr>
        <w:tblPrEx/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3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01П0300000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9913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Основное мероприятие. Регулирование деятельности муниципальных предприятий города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150 000,00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eastAsia="en-US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eastAsia="en-US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eastAsia="en-US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</w:tr>
      <w:tr>
        <w:trPr/>
        <w:tblPrEx/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3.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en-US"/>
              </w:rPr>
              <w:t xml:space="preserve">1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2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Осуществление контроля за правильностью исчисления, полнотой и своевременностью поступления в бюджет города части прибыли от использования имущества, закрепленного на праве хозяйственного ведения за муниципальными предприятиями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ДЭРиИ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01.01.202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en-US"/>
              </w:rPr>
              <w:t xml:space="preserve">5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31.12.202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en-US"/>
              </w:rPr>
              <w:t xml:space="preserve">5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Наличие годового с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водного отчета о результатах осуществления контроля за правильностью исчисления, полнотой и своевременностью поступления в бюджет города части прибыли от использования имущества, закрепленного на праве хозяйственного ведения за муниципальными предприятиями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Ед.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1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</w:tr>
      <w:tr>
        <w:trPr>
          <w:trHeight w:val="1290"/>
        </w:trPr>
        <w:tblPrEx/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3.2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2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Проведение анализа финансово-хозяйственной деятельности муниципальных предприятий города Нижнего Новгорода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ДЭРиИ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01.01.202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en-US"/>
              </w:rPr>
              <w:t xml:space="preserve">5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31.12.202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en-US"/>
              </w:rPr>
              <w:t xml:space="preserve">5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Наличие ежеквартального сводного аналитического отчета, годового сводного аналитического доклада о результатах финансово-экономической деятельности муниципальных предприятий города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Ед.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4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</w:tr>
      <w:tr>
        <w:trPr/>
        <w:tblPrEx/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3.3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2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Проведение анализа исполнения муниципальными предприятиями установленных показателей планов (программ) финансово-хозяйственной деятельности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ДЭРиИ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01.01.202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en-US"/>
              </w:rPr>
              <w:t xml:space="preserve">5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31.12.202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en-US"/>
              </w:rPr>
              <w:t xml:space="preserve">5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Количество муниципальных предприятий, в отношении которых осуществлен анализ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Ед.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yellow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1</w:t>
            </w:r>
            <w:r>
              <w:rPr>
                <w:rFonts w:ascii="Times New Roman" w:hAnsi="Times New Roman" w:cs="Times New Roman"/>
                <w:color w:val="000000"/>
                <w:highlight w:val="yellow"/>
              </w:rPr>
            </w:r>
            <w:r>
              <w:rPr>
                <w:rFonts w:ascii="Times New Roman" w:hAnsi="Times New Roman" w:cs="Times New Roman"/>
                <w:color w:val="000000"/>
                <w:highlight w:val="yellow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</w:tr>
      <w:tr>
        <w:trPr/>
        <w:tblPrEx/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3.4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2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Согласование организационно-распорядительной документации муниципальных предприятий города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ДЭРиИ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01.01.202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en-US"/>
              </w:rPr>
              <w:t xml:space="preserve">5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31.12.202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en-US"/>
              </w:rPr>
              <w:t xml:space="preserve">5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Количество согласований организационно-распорядительной документации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Ед.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yellow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3</w:t>
            </w:r>
            <w:r>
              <w:rPr>
                <w:rFonts w:ascii="Times New Roman" w:hAnsi="Times New Roman" w:cs="Times New Roman"/>
                <w:color w:val="000000"/>
                <w:highlight w:val="yellow"/>
              </w:rPr>
            </w:r>
            <w:r>
              <w:rPr>
                <w:rFonts w:ascii="Times New Roman" w:hAnsi="Times New Roman" w:cs="Times New Roman"/>
                <w:color w:val="000000"/>
                <w:highlight w:val="yellow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</w:tr>
      <w:tr>
        <w:trPr/>
        <w:tblPrEx/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3.5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2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Ежегодное проведение аудиторских проверок муниципальных пред-приятий города Нижнего Новгород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ДЭРиИ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01.01.202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5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31.12.202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5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Количество предприятий в отношении которых проведена аудиторская проверка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Ед.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yellow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1</w:t>
            </w:r>
            <w:r>
              <w:rPr>
                <w:rFonts w:ascii="Times New Roman" w:hAnsi="Times New Roman" w:cs="Times New Roman"/>
                <w:color w:val="000000"/>
                <w:highlight w:val="yellow"/>
              </w:rPr>
            </w:r>
            <w:r>
              <w:rPr>
                <w:rFonts w:ascii="Times New Roman" w:hAnsi="Times New Roman" w:cs="Times New Roman"/>
                <w:color w:val="000000"/>
                <w:highlight w:val="yellow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150 000,00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</w:tr>
      <w:tr>
        <w:trPr/>
        <w:tblPrEx/>
        <w:tc>
          <w:tcPr>
            <w:tcW w:w="11547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Задача. Формирование комплексной муниципальной контрактной системы закупок на территории города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bCs/>
                <w:color w:val="000000"/>
              </w:rPr>
            </w:r>
            <w:r>
              <w:rPr>
                <w:rFonts w:ascii="Times New Roman" w:hAnsi="Times New Roman" w:cs="Times New Roman"/>
                <w:bCs/>
                <w:color w:val="000000"/>
              </w:rPr>
            </w: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</w:tr>
      <w:tr>
        <w:trPr/>
        <w:tblPrEx/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4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01П0400000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9913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Основное мероприятие. «Методическое руководство реализацией контрактной системы в сфере закупок товаров, работ, услуг на территории города»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bCs/>
                <w:color w:val="000000"/>
              </w:rPr>
            </w:r>
            <w:r>
              <w:rPr>
                <w:rFonts w:ascii="Times New Roman" w:hAnsi="Times New Roman" w:cs="Times New Roman"/>
                <w:bCs/>
                <w:color w:val="000000"/>
              </w:rPr>
            </w: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</w:tr>
      <w:tr>
        <w:trPr/>
        <w:tblPrEx/>
        <w:tc>
          <w:tcPr>
            <w:tcW w:w="42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4.1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208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20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Разработка нормативно-правовой базы в соответствии с меняющимся законодательством о контрактной системе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54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ДЭРиИ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,  администрации районов города Нижнего Новгорода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1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01.01.202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en-US"/>
              </w:rPr>
              <w:t xml:space="preserve">5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13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31.12.202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en-US"/>
              </w:rPr>
              <w:t xml:space="preserve">5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Количество разработанных нормативно-правовых актов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Ед.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1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</w:tr>
      <w:tr>
        <w:trPr>
          <w:trHeight w:val="998"/>
        </w:trPr>
        <w:tblPrEx/>
        <w:tc>
          <w:tcPr>
            <w:tcW w:w="4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208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20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5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11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</w:r>
            <w:r>
              <w:rPr>
                <w:color w:val="000000"/>
                <w:lang w:val="en-US"/>
              </w:rPr>
            </w:r>
            <w:r>
              <w:rPr>
                <w:color w:val="000000"/>
                <w:lang w:val="en-US"/>
              </w:rPr>
            </w:r>
          </w:p>
        </w:tc>
        <w:tc>
          <w:tcPr>
            <w:tcW w:w="11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</w:r>
            <w:r>
              <w:rPr>
                <w:color w:val="000000"/>
                <w:lang w:val="en-US"/>
              </w:rPr>
            </w:r>
            <w:r>
              <w:rPr>
                <w:color w:val="000000"/>
                <w:lang w:val="en-US"/>
              </w:rPr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Количество подготовленного информационно-аналитического материала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Ед.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3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0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</w:tr>
      <w:tr>
        <w:trPr>
          <w:trHeight w:val="1693"/>
        </w:trPr>
        <w:tblPrEx/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4.2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2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Разъяснение нормативной документации проведения процедур определения поставщиков (подрядчиков, исполнителей)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ДЭРиИ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, администрации районов города Нижнего Новгорода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01.01.202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en-US"/>
              </w:rPr>
              <w:t xml:space="preserve">5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31.12.202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en-US"/>
              </w:rPr>
              <w:t xml:space="preserve">5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Количество консультаций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Ед.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7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0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</w:tr>
      <w:tr>
        <w:trPr/>
        <w:tblPrEx/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4.3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2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Методико-методологическое обеспечение заказчиков в вопросах размещения муниципальных заказов и обеспечения взаимодействия при подаче заявок-заказов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ДЭРиИ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, администрации районов города Нижнего Новгорода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01.01.202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en-US"/>
              </w:rPr>
              <w:t xml:space="preserve">5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31.12.202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en-US"/>
              </w:rPr>
              <w:t xml:space="preserve">5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Количество консультаций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Ед.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1500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</w:tr>
      <w:tr>
        <w:trPr/>
        <w:tblPrEx/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4.4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2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Организация и проведение процедур по определению поставщиков (подрядчиков, исполнителей)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ДЭРиИ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, администрации районов города Нижнего Новгорода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01.01.202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en-US"/>
              </w:rPr>
              <w:t xml:space="preserve">5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31.12.202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en-US"/>
              </w:rPr>
              <w:t xml:space="preserve">5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Количество размещенных и проведенных процедур закупок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Ед.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1500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eastAsia="en-US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eastAsia="en-US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eastAsia="en-US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eastAsia="en-US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</w:tr>
      <w:tr>
        <w:trPr/>
        <w:tblPrEx/>
        <w:tc>
          <w:tcPr>
            <w:tcW w:w="11547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Задача. Формирование и осуществление ценовой политики на территории города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en-US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</w:tr>
      <w:tr>
        <w:trPr/>
        <w:tblPrEx/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5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9913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Основное мероприятие. Осуществление муниципального регулирования цен (тарифов) на территории города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</w:tr>
      <w:tr>
        <w:trPr/>
        <w:tblPrEx/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5.1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1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2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Установление тарифов на услуги, предоставляемые муниципальными предприятиями и учреждениями города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ДЭРиИ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01.01.202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  <w:lang w:val="en-US"/>
              </w:rPr>
              <w:t xml:space="preserve">5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31.12.202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  <w:lang w:val="en-US"/>
              </w:rPr>
              <w:t xml:space="preserve">5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Количество муниципальных предприятий (учреждений) – получателей муниципальной услуги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Ед.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200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</w:tr>
      <w:tr>
        <w:trPr/>
        <w:tblPrEx/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5.2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1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2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Рекомендация предельных (максимальных) цен для определения и обоснования муниципальными заказчиками (заказчиками) начальной (максимальной) цены муниципального контракта (контракта) на поставку товаров, оказание услуг, выполнение работ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ДЭРиИ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01.01.202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  <w:lang w:val="en-US"/>
              </w:rPr>
              <w:t xml:space="preserve">5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31.12.202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  <w:lang w:val="en-US"/>
              </w:rPr>
              <w:t xml:space="preserve">5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Количество рассмотренных обращений (смет), поступивших от муниципальных заказчиков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Ед.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4300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</w:tr>
      <w:tr>
        <w:trPr/>
        <w:tblPrEx/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5.3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1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2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Установление размера платы за содержание и ремонт жилого помещения, платы за пользование жилым помещением (платы за наем)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ДЭРиИ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01.01.202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  <w:lang w:val="en-US"/>
              </w:rPr>
              <w:t xml:space="preserve">5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31.12.202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  <w:lang w:val="en-US"/>
              </w:rPr>
              <w:t xml:space="preserve">5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Утвержденный постановлением администрации города Нижнего Новгорода размер платы за содержание и ремонт жилого помещения, платы за пользование жилым помещением (платы за наем)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шт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1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</w:tr>
      <w:tr>
        <w:trPr/>
        <w:tblPrEx/>
        <w:tc>
          <w:tcPr>
            <w:tcW w:w="11547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Задача: Развитие инвестиционной политики на территории города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bCs/>
                <w:color w:val="000000"/>
              </w:rPr>
            </w:r>
            <w:r>
              <w:rPr>
                <w:rFonts w:ascii="Times New Roman" w:hAnsi="Times New Roman" w:cs="Times New Roman"/>
                <w:bCs/>
                <w:color w:val="000000"/>
              </w:rPr>
            </w: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</w:tr>
      <w:tr>
        <w:trPr>
          <w:trHeight w:val="221"/>
        </w:trPr>
        <w:tblPrEx/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6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9913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Основное мероприятие. Информационное сопровождение инвестиционной деятельности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</w:tr>
      <w:tr>
        <w:trPr/>
        <w:tblPrEx/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6.1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2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Ведение в информационно-телекоммуникационной сети «Интернет» на официальном 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сайте администрации города Нижнего Новгорода специализированного раздела с информацией об инвестиционной деятельности, муниципально-частном партнерстве, актуализация указанной информации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ДЭРиИ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01.01.202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5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31.12.202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5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Количество разделов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Ед.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8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</w:tr>
      <w:tr>
        <w:trPr/>
        <w:tblPrEx/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6.2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2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Ведение реестра заключенных соглашений о муниципально-частном партнерстве и реестра заключенных концессионных соглашений и публикация в сети «Интернет»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ДЭРиИ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01.01.202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5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31.12.202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5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Количество заключенных соглашений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Ед.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yellow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10</w:t>
            </w:r>
            <w:r>
              <w:rPr>
                <w:rFonts w:ascii="Times New Roman" w:hAnsi="Times New Roman" w:cs="Times New Roman"/>
                <w:color w:val="000000"/>
                <w:highlight w:val="yellow"/>
              </w:rPr>
            </w:r>
            <w:r>
              <w:rPr>
                <w:rFonts w:ascii="Times New Roman" w:hAnsi="Times New Roman" w:cs="Times New Roman"/>
                <w:color w:val="000000"/>
                <w:highlight w:val="yellow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</w:tr>
      <w:tr>
        <w:trPr/>
        <w:tblPrEx/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6.3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2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Рассмотр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ение предложений о заключении концессионных соглашений и предложений о реализации проектов муниципально-частного партнерства и (или) проведение конкурсных процедур на право заключения концессионных соглашений и соглашений о муниципально-частном партнерстве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ДЭРиИ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01.01.202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5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31.12.202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5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Количество рассмотренных предложений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Ед.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yellow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1</w:t>
            </w:r>
            <w:r>
              <w:rPr>
                <w:rFonts w:ascii="Times New Roman" w:hAnsi="Times New Roman" w:cs="Times New Roman"/>
                <w:color w:val="000000"/>
                <w:highlight w:val="yellow"/>
                <w14:ligatures w14:val="none"/>
              </w:rPr>
            </w:r>
            <w:r>
              <w:rPr>
                <w:rFonts w:ascii="Times New Roman" w:hAnsi="Times New Roman" w:cs="Times New Roman"/>
                <w:color w:val="000000"/>
                <w:highlight w:val="yellow"/>
                <w14:ligatures w14:val="none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</w:tr>
      <w:tr>
        <w:trPr/>
        <w:tblPrEx/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6.4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2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Подготовка перечня объектов, в отношении которых планируется заключение концессионных соглашений, на 2025 год и публикация в сети «Интернет»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ДЭРиИ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01.01.202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5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31.02.202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5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Количество объектов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Ед.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yellow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1</w:t>
            </w:r>
            <w:r>
              <w:rPr>
                <w:rFonts w:ascii="Times New Roman" w:hAnsi="Times New Roman" w:cs="Times New Roman"/>
                <w:color w:val="000000"/>
                <w:highlight w:val="yellow"/>
              </w:rPr>
            </w:r>
            <w:r>
              <w:rPr>
                <w:rFonts w:ascii="Times New Roman" w:hAnsi="Times New Roman" w:cs="Times New Roman"/>
                <w:color w:val="000000"/>
                <w:highlight w:val="yellow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</w:tr>
      <w:tr>
        <w:trPr/>
        <w:tblPrEx/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7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9913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Основное мероприятие. Нормативное обеспечение инвестиционной деятельности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</w:tr>
      <w:tr>
        <w:trPr>
          <w:trHeight w:val="1305"/>
        </w:trPr>
        <w:tblPrEx/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top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7.1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2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2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Утверждение перечня уполномоченных (ответственных) лиц по заключенным в 2025 году концессионным соглашениям и соглашениям о муниципально-частном партнерстве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ДЭРиИ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01.01.202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5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31.12.202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5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 xml:space="preserve">Утвержденный правовой акт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Ед.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1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755"/>
              <w:jc w:val="center"/>
              <w:rPr>
                <w:rFonts w:ascii="Times New Roman" w:hAnsi="Times New Roman" w:cs="Times New Roman"/>
                <w:color w:val="000000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none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highlight w:val="none"/>
              </w:rPr>
            </w:r>
          </w:p>
        </w:tc>
      </w:tr>
    </w:tbl>
    <w:p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jc w:val="center"/>
        <w:outlineLvl w:val="3"/>
      </w:pP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sectPr>
      <w:footnotePr>
        <w:numFmt w:val="chicago"/>
      </w:footnotePr>
      <w:endnotePr/>
      <w:type w:val="nextPage"/>
      <w:pgSz w:w="16840" w:h="11907" w:orient="landscape"/>
      <w:pgMar w:top="1134" w:right="1134" w:bottom="851" w:left="709" w:header="289" w:footer="289" w:gutter="0"/>
      <w:cols w:num="1" w:sep="0" w:space="708" w:equalWidth="1"/>
      <w:docGrid w:linePitch="36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comment w:id="0" w:author="er.smirnova" w:date="2025-01-13T11:20:15Z" w:initials="e">
    <w:p w14:paraId="00000005" w14:textId="00000005">
      <w:pPr>
        <w:spacing w:before="0" w:after="0" w:line="240" w:lineRule="auto"/>
        <w:ind w:left="0" w:right="0" w:firstLine="0"/>
        <w:jc w:val="left"/>
      </w:pPr>
      <w:r>
        <w:rPr>
          <w:rFonts w:ascii="Arial" w:hAnsi="Arial" w:eastAsia="Arial" w:cs="Arial"/>
          <w:sz w:val="22"/>
        </w:rPr>
        <w:t xml:space="preserve">Очень близко к факту должно быть</w:t>
      </w:r>
    </w:p>
  </w:comment>
  <w:comment w:id="1" w:author="er.smirnova" w:date="2025-01-13T11:33:50Z" w:initials="e">
    <w:p w14:paraId="00000004" w14:textId="00000004">
      <w:pPr>
        <w:spacing w:before="0" w:after="0" w:line="240" w:lineRule="auto"/>
        <w:ind w:left="0" w:right="0" w:firstLine="0"/>
        <w:jc w:val="left"/>
      </w:pPr>
      <w:r>
        <w:rPr>
          <w:rFonts w:ascii="Arial" w:hAnsi="Arial" w:eastAsia="Arial" w:cs="Arial"/>
          <w:sz w:val="22"/>
        </w:rPr>
        <w:t xml:space="preserve">Заполняем сами. Берем из сводной бюджетной росписи (в триумфе). Отчет - отчет о финансировании - свдения о финансировании - в открытом окне в отчете внизу указываем "ПОФ" - меняем на эксель - сформировать по 01 (целевая статья) смотрим по ассигнованиям</w:t>
      </w:r>
    </w:p>
  </w:comment>
  <w:comment w:id="2" w:author="er.smirnova" w:date="2025-01-13T11:33:12Z" w:initials="e">
    <w:p w14:paraId="00000003" w14:textId="00000003">
      <w:pPr>
        <w:spacing w:before="0" w:after="0" w:line="240" w:lineRule="auto"/>
        <w:ind w:left="0" w:right="0" w:firstLine="0"/>
        <w:jc w:val="left"/>
      </w:pPr>
      <w:r>
        <w:rPr>
          <w:rFonts w:ascii="Arial" w:hAnsi="Arial" w:eastAsia="Arial" w:cs="Arial"/>
          <w:sz w:val="22"/>
        </w:rPr>
        <w:t xml:space="preserve">Заполняем сами. Берем из сводной бюджетной росписи (в триумфе). Отчет - отчет о финансировании - свдения о финансировании - в открытом окне в отчете внизу указываем "ПОФ" - меняем на эксель - сформировать по 01 (целевая статья)</w:t>
      </w:r>
    </w:p>
  </w:comment>
  <w:comment w:id="3" w:author="er.smirnova" w:date="2025-01-13T11:33:50Z" w:initials="e">
    <w:p w14:paraId="00000002" w14:textId="00000002">
      <w:pPr>
        <w:spacing w:before="0" w:after="0" w:line="240" w:lineRule="auto"/>
        <w:ind w:left="0" w:right="0" w:firstLine="0"/>
        <w:jc w:val="left"/>
      </w:pPr>
      <w:r>
        <w:rPr>
          <w:rFonts w:ascii="Arial" w:hAnsi="Arial" w:eastAsia="Arial" w:cs="Arial"/>
          <w:sz w:val="22"/>
        </w:rPr>
        <w:t xml:space="preserve">Заполняем сами. Берем из сводной бюджетной росписи (в триумфе). Отчет - отчет о финансировании - свдения о финансировании - в открытом окне в отчете внизу указываем "ПОФ" - меняем на эксель - сформировать по 01 (целевая статья) смотрим по ассигнованиям</w:t>
      </w:r>
    </w:p>
  </w:comment>
  <w:comment w:id="4" w:author="er.smirnova" w:date="2025-01-13T11:33:12Z" w:initials="e">
    <w:p w14:paraId="00000001" w14:textId="00000001">
      <w:pPr>
        <w:spacing w:before="0" w:after="0" w:line="240" w:lineRule="auto"/>
        <w:ind w:left="0" w:right="0" w:firstLine="0"/>
        <w:jc w:val="left"/>
      </w:pPr>
      <w:r>
        <w:rPr>
          <w:rFonts w:ascii="Arial" w:hAnsi="Arial" w:eastAsia="Arial" w:cs="Arial"/>
          <w:sz w:val="22"/>
        </w:rPr>
        <w:t xml:space="preserve">Заполняем сами. Берем из сводной бюджетной росписи (в триумфе). Отчет - отчет о финансировании - свдения о финансировании - в открытом окне в отчете внизу указываем "ПОФ" - меняем на эксель - сформировать по 01 (целевая статья)</w:t>
      </w:r>
    </w:p>
  </w:comment>
</w:comments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00000006" w15:done="1"/>
  <w15:commentEx w15:paraId="00000005" w15:done="1"/>
  <w15:commentEx w15:paraId="00000004" w15:done="1"/>
  <w15:commentEx w15:paraId="00000003" w15:done="1"/>
  <w15:commentEx w15:paraId="00000002" w15:done="1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4F941EA" w16cex:dateUtc="2025-01-13T08:20:15Z"/>
  <w16cex:commentExtensible w16cex:durableId="133F4F04" w16cex:dateUtc="2025-01-13T08:33:50Z"/>
  <w16cex:commentExtensible w16cex:durableId="6B85BA15" w16cex:dateUtc="2025-01-13T08:33:12Z"/>
  <w16cex:commentExtensible w16cex:durableId="0B367FD0" w16cex:dateUtc="2025-01-13T08:33:50Z"/>
  <w16cex:commentExtensible w16cex:durableId="3ED2D80A" w16cex:dateUtc="2025-01-13T08:33:12Z"/>
</w16cex:commentsExtensible>
</file>

<file path=word/commentsIds.xml><?xml version="1.0" encoding="utf-8"?>
<w16cid:commentsIds xmlns:mc="http://schemas.openxmlformats.org/markup-compatibility/2006" xmlns:w16cid="http://schemas.microsoft.com/office/word/2016/wordml/cid" mc:Ignorable="w16cid">
  <w16cid:commentId w16cid:paraId="00000006" w16cid:durableId="24F941EA"/>
  <w16cid:commentId w16cid:paraId="00000005" w16cid:durableId="133F4F04"/>
  <w16cid:commentId w16cid:paraId="00000004" w16cid:durableId="6B85BA15"/>
  <w16cid:commentId w16cid:paraId="00000003" w16cid:durableId="0B367FD0"/>
  <w16cid:commentId w16cid:paraId="00000002" w16cid:durableId="3ED2D80A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</w:p>
  </w:endnote>
  <w:endnote w:type="continuationSeparator" w:id="0">
    <w:p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10000000000000000"/>
  </w:font>
  <w:font w:name="Courier New">
    <w:panose1 w:val="02070309020205020404"/>
  </w:font>
  <w:font w:name="Symbol">
    <w:panose1 w:val="05010000000000000000"/>
  </w:font>
  <w:font w:name="Calibri">
    <w:panose1 w:val="020F0502020204030204"/>
  </w:font>
  <w:font w:name="Times New Roman">
    <w:panose1 w:val="02020603050405020304"/>
  </w:font>
  <w:font w:name="Segoe UI">
    <w:panose1 w:val="020B0503020203020204"/>
  </w:font>
  <w:font w:name="Arial">
    <w:panose1 w:val="020B06040202020202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39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</w:p>
  </w:footnote>
  <w:footnote w:type="continuationSeparator" w:id="0">
    <w:p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37"/>
      <w:framePr w:vAnchor="text" w:hAnchor="margin" w:xAlign="center" w:y="1"/>
      <w:rPr>
        <w:rStyle w:val="952"/>
        <w:rFonts w:ascii="Calibri" w:hAnsi="Calibri"/>
      </w:rPr>
    </w:pPr>
    <w:r>
      <w:rPr>
        <w:rStyle w:val="952"/>
        <w:rFonts w:ascii="Calibri" w:hAnsi="Calibri"/>
      </w:rPr>
      <w:fldChar w:fldCharType="begin"/>
    </w:r>
    <w:r>
      <w:rPr>
        <w:rStyle w:val="952"/>
        <w:rFonts w:ascii="Calibri" w:hAnsi="Calibri"/>
      </w:rPr>
      <w:instrText xml:space="preserve">PAGE  </w:instrText>
    </w:r>
    <w:r>
      <w:rPr>
        <w:rStyle w:val="952"/>
        <w:rFonts w:ascii="Calibri" w:hAnsi="Calibri"/>
      </w:rPr>
      <w:fldChar w:fldCharType="separate"/>
    </w:r>
    <w:r>
      <w:rPr>
        <w:rStyle w:val="952"/>
        <w:rFonts w:ascii="Calibri" w:hAnsi="Calibri"/>
      </w:rPr>
      <w:t xml:space="preserve">2</w:t>
    </w:r>
    <w:r>
      <w:rPr>
        <w:rStyle w:val="952"/>
        <w:rFonts w:ascii="Calibri" w:hAnsi="Calibri"/>
      </w:rPr>
      <w:fldChar w:fldCharType="end"/>
    </w:r>
    <w:r>
      <w:rPr>
        <w:rStyle w:val="952"/>
        <w:rFonts w:ascii="Calibri" w:hAnsi="Calibri"/>
      </w:rPr>
    </w:r>
    <w:r>
      <w:rPr>
        <w:rStyle w:val="952"/>
        <w:rFonts w:ascii="Calibri" w:hAnsi="Calibri"/>
      </w:rPr>
    </w:r>
  </w:p>
  <w:p>
    <w:pPr>
      <w:pStyle w:val="937"/>
      <w:rPr>
        <w:rFonts w:ascii="Calibri" w:hAnsi="Calibri"/>
      </w:rPr>
    </w:pPr>
    <w:r>
      <w:rPr>
        <w:rFonts w:ascii="Calibri" w:hAnsi="Calibri"/>
      </w:rPr>
    </w:r>
    <w:r>
      <w:rPr>
        <w:rFonts w:ascii="Calibri" w:hAnsi="Calibri"/>
      </w:rPr>
    </w:r>
    <w:r>
      <w:rPr>
        <w:rFonts w:ascii="Calibri" w:hAnsi="Calibri"/>
      </w:rPr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">
    <w:multiLevelType w:val="hybridMultilevel"/>
    <w:lvl w:ilvl="0">
      <w:start w:val="2"/>
      <w:numFmt w:val="bullet"/>
      <w:isLgl w:val="false"/>
      <w:suff w:val="tab"/>
      <w:lvlText w:val=""/>
      <w:lvlJc w:val="left"/>
      <w:pPr>
        <w:tabs>
          <w:tab w:val="num" w:pos="1080" w:leader="none"/>
        </w:tabs>
        <w:ind w:left="1080" w:hanging="360"/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"/>
      <w:lvlJc w:val="left"/>
      <w:pPr>
        <w:ind w:left="750" w:hanging="750"/>
      </w:pPr>
    </w:lvl>
    <w:lvl w:ilvl="1">
      <w:start w:val="1"/>
      <w:numFmt w:val="decimal"/>
      <w:isLgl w:val="false"/>
      <w:suff w:val="tab"/>
      <w:lvlText w:val="%1.%2"/>
      <w:lvlJc w:val="left"/>
      <w:pPr>
        <w:ind w:left="1601" w:hanging="750"/>
      </w:pPr>
    </w:lvl>
    <w:lvl w:ilvl="2">
      <w:start w:val="21"/>
      <w:numFmt w:val="decimal"/>
      <w:isLgl w:val="false"/>
      <w:suff w:val="tab"/>
      <w:lvlText w:val="%1.%2.%3"/>
      <w:lvlJc w:val="left"/>
      <w:pPr>
        <w:ind w:left="2452" w:hanging="750"/>
      </w:pPr>
    </w:lvl>
    <w:lvl w:ilvl="3">
      <w:start w:val="1"/>
      <w:numFmt w:val="decimal"/>
      <w:isLgl w:val="false"/>
      <w:suff w:val="tab"/>
      <w:lvlText w:val="%1.%2.%3.%4"/>
      <w:lvlJc w:val="left"/>
      <w:pPr>
        <w:ind w:left="3633" w:hanging="1080"/>
      </w:pPr>
    </w:lvl>
    <w:lvl w:ilvl="4">
      <w:start w:val="1"/>
      <w:numFmt w:val="decimal"/>
      <w:isLgl w:val="false"/>
      <w:suff w:val="tab"/>
      <w:lvlText w:val="%1.%2.%3.%4.%5"/>
      <w:lvlJc w:val="left"/>
      <w:pPr>
        <w:ind w:left="4484" w:hanging="1080"/>
      </w:pPr>
    </w:lvl>
    <w:lvl w:ilvl="5">
      <w:start w:val="1"/>
      <w:numFmt w:val="decimal"/>
      <w:isLgl w:val="false"/>
      <w:suff w:val="tab"/>
      <w:lvlText w:val="%1.%2.%3.%4.%5.%6"/>
      <w:lvlJc w:val="left"/>
      <w:pPr>
        <w:ind w:left="5695" w:hanging="1440"/>
      </w:pPr>
    </w:lvl>
    <w:lvl w:ilvl="6">
      <w:start w:val="1"/>
      <w:numFmt w:val="decimal"/>
      <w:isLgl w:val="false"/>
      <w:suff w:val="tab"/>
      <w:lvlText w:val="%1.%2.%3.%4.%5.%6.%7"/>
      <w:lvlJc w:val="left"/>
      <w:pPr>
        <w:ind w:left="6546" w:hanging="1440"/>
      </w:pPr>
    </w:lvl>
    <w:lvl w:ilvl="7">
      <w:start w:val="1"/>
      <w:numFmt w:val="decimal"/>
      <w:isLgl w:val="false"/>
      <w:suff w:val="tab"/>
      <w:lvlText w:val="%1.%2.%3.%4.%5.%6.%7.%8"/>
      <w:lvlJc w:val="left"/>
      <w:pPr>
        <w:ind w:left="7757" w:hanging="1800"/>
      </w:p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8968" w:hanging="2160"/>
      </w:p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525" w:hanging="525"/>
      </w:pPr>
    </w:lvl>
    <w:lvl w:ilvl="1">
      <w:start w:val="1"/>
      <w:numFmt w:val="decimal"/>
      <w:isLgl w:val="false"/>
      <w:suff w:val="tab"/>
      <w:lvlText w:val="%1.%2."/>
      <w:lvlJc w:val="left"/>
      <w:pPr>
        <w:ind w:left="1571" w:hanging="720"/>
      </w:pPr>
    </w:lvl>
    <w:lvl w:ilvl="2">
      <w:start w:val="1"/>
      <w:numFmt w:val="decimal"/>
      <w:isLgl w:val="false"/>
      <w:suff w:val="tab"/>
      <w:lvlText w:val="%1.%2.%3."/>
      <w:lvlJc w:val="left"/>
      <w:pPr>
        <w:ind w:left="2422" w:hanging="720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3633" w:hanging="1080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4484" w:hanging="1080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5695" w:hanging="1440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6906" w:hanging="180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7757" w:hanging="1800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8968" w:hanging="2160"/>
      </w:pPr>
    </w:lvl>
  </w:abstractNum>
  <w:abstractNum w:abstractNumId="4">
    <w:multiLevelType w:val="hybridMultilevel"/>
    <w:lvl w:ilvl="0">
      <w:start w:val="2"/>
      <w:numFmt w:val="bullet"/>
      <w:isLgl w:val="false"/>
      <w:suff w:val="tab"/>
      <w:lvlText w:val=""/>
      <w:lvlJc w:val="left"/>
      <w:pPr>
        <w:tabs>
          <w:tab w:val="num" w:pos="1080" w:leader="none"/>
        </w:tabs>
        <w:ind w:left="1080" w:hanging="360"/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5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tabs>
          <w:tab w:val="num" w:pos="360" w:leader="none"/>
        </w:tabs>
        <w:ind w:left="360" w:hanging="360"/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6">
    <w:multiLevelType w:val="hybridMultilevel"/>
    <w:lvl w:ilvl="0">
      <w:start w:val="0"/>
      <w:numFmt w:val="bullet"/>
      <w:isLgl w:val="false"/>
      <w:suff w:val="tab"/>
      <w:lvlText w:val="-"/>
      <w:lvlJc w:val="left"/>
      <w:pPr>
        <w:tabs>
          <w:tab w:val="num" w:pos="1080" w:leader="none"/>
        </w:tabs>
        <w:ind w:left="1080" w:hanging="360"/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720" w:leader="none"/>
        </w:tabs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tabs>
          <w:tab w:val="num" w:pos="1440" w:leader="none"/>
        </w:tabs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tabs>
          <w:tab w:val="num" w:pos="2160" w:leader="none"/>
        </w:tabs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tabs>
          <w:tab w:val="num" w:pos="2880" w:leader="none"/>
        </w:tabs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tabs>
          <w:tab w:val="num" w:pos="3600" w:leader="none"/>
        </w:tabs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tabs>
          <w:tab w:val="num" w:pos="4320" w:leader="none"/>
        </w:tabs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tabs>
          <w:tab w:val="num" w:pos="5040" w:leader="none"/>
        </w:tabs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tabs>
          <w:tab w:val="num" w:pos="5760" w:leader="none"/>
        </w:tabs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tabs>
          <w:tab w:val="num" w:pos="6480" w:leader="none"/>
        </w:tabs>
        <w:ind w:left="6480" w:hanging="180"/>
      </w:pPr>
    </w:lvl>
  </w:abstractNum>
  <w:abstractNum w:abstractNumId="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675" w:hanging="675"/>
      </w:pPr>
    </w:lvl>
    <w:lvl w:ilvl="1">
      <w:start w:val="1"/>
      <w:numFmt w:val="decimal"/>
      <w:isLgl w:val="false"/>
      <w:suff w:val="tab"/>
      <w:lvlText w:val="%1.%2."/>
      <w:lvlJc w:val="left"/>
      <w:pPr>
        <w:ind w:left="720" w:hanging="720"/>
      </w:pPr>
    </w:lvl>
    <w:lvl w:ilvl="2">
      <w:start w:val="1"/>
      <w:numFmt w:val="decimal"/>
      <w:isLgl w:val="false"/>
      <w:suff w:val="tab"/>
      <w:lvlText w:val="%1.%2.%3."/>
      <w:lvlJc w:val="left"/>
      <w:pPr>
        <w:ind w:left="720" w:hanging="720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080" w:hanging="1080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1080" w:hanging="1080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1440" w:hanging="1440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1800" w:hanging="180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800" w:hanging="1800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160" w:hanging="2160"/>
      </w:pPr>
    </w:lvl>
  </w:abstractNum>
  <w:abstractNum w:abstractNumId="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927" w:leader="none"/>
        </w:tabs>
        <w:ind w:left="927" w:hanging="360"/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</w:pPr>
    </w:lvl>
    <w:lvl w:ilvl="1">
      <w:start w:val="1"/>
      <w:numFmt w:val="decimal"/>
      <w:isLgl w:val="false"/>
      <w:suff w:val="tab"/>
      <w:lvlText w:val="%1.%2"/>
      <w:lvlJc w:val="left"/>
      <w:pPr>
        <w:ind w:left="1189" w:hanging="480"/>
      </w:pPr>
    </w:lvl>
    <w:lvl w:ilvl="2">
      <w:start w:val="1"/>
      <w:numFmt w:val="decimal"/>
      <w:isLgl w:val="false"/>
      <w:suff w:val="tab"/>
      <w:lvlText w:val="%1.%2.%3"/>
      <w:lvlJc w:val="left"/>
      <w:pPr>
        <w:ind w:left="2007" w:hanging="720"/>
      </w:pPr>
    </w:lvl>
    <w:lvl w:ilvl="3">
      <w:start w:val="1"/>
      <w:numFmt w:val="decimal"/>
      <w:isLgl w:val="false"/>
      <w:suff w:val="tab"/>
      <w:lvlText w:val="%1.%2.%3.%4"/>
      <w:lvlJc w:val="left"/>
      <w:pPr>
        <w:ind w:left="2727" w:hanging="1080"/>
      </w:pPr>
    </w:lvl>
    <w:lvl w:ilvl="4">
      <w:start w:val="1"/>
      <w:numFmt w:val="decimal"/>
      <w:isLgl w:val="false"/>
      <w:suff w:val="tab"/>
      <w:lvlText w:val="%1.%2.%3.%4.%5"/>
      <w:lvlJc w:val="left"/>
      <w:pPr>
        <w:ind w:left="3087" w:hanging="1080"/>
      </w:pPr>
    </w:lvl>
    <w:lvl w:ilvl="5">
      <w:start w:val="1"/>
      <w:numFmt w:val="decimal"/>
      <w:isLgl w:val="false"/>
      <w:suff w:val="tab"/>
      <w:lvlText w:val="%1.%2.%3.%4.%5.%6"/>
      <w:lvlJc w:val="left"/>
      <w:pPr>
        <w:ind w:left="3807" w:hanging="1440"/>
      </w:pPr>
    </w:lvl>
    <w:lvl w:ilvl="6">
      <w:start w:val="1"/>
      <w:numFmt w:val="decimal"/>
      <w:isLgl w:val="false"/>
      <w:suff w:val="tab"/>
      <w:lvlText w:val="%1.%2.%3.%4.%5.%6.%7"/>
      <w:lvlJc w:val="left"/>
      <w:pPr>
        <w:ind w:left="4167" w:hanging="1440"/>
      </w:pPr>
    </w:lvl>
    <w:lvl w:ilvl="7">
      <w:start w:val="1"/>
      <w:numFmt w:val="decimal"/>
      <w:isLgl w:val="false"/>
      <w:suff w:val="tab"/>
      <w:lvlText w:val="%1.%2.%3.%4.%5.%6.%7.%8"/>
      <w:lvlJc w:val="left"/>
      <w:pPr>
        <w:ind w:left="4887" w:hanging="1800"/>
      </w:p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5607" w:hanging="2160"/>
      </w:pPr>
    </w:lvl>
  </w:abstractNum>
  <w:abstractNum w:abstractNumId="1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360" w:leader="none"/>
        </w:tabs>
        <w:ind w:left="360" w:hanging="360"/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927" w:leader="none"/>
        </w:tabs>
        <w:ind w:left="927" w:hanging="360"/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927" w:leader="none"/>
        </w:tabs>
        <w:ind w:left="927" w:hanging="360"/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360" w:leader="none"/>
        </w:tabs>
        <w:ind w:left="360" w:hanging="360"/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360" w:leader="none"/>
        </w:tabs>
        <w:ind w:left="360" w:hanging="360"/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510" w:leader="none"/>
        </w:tabs>
        <w:ind w:left="510" w:hanging="510"/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450" w:leader="none"/>
        </w:tabs>
        <w:ind w:left="450" w:hanging="450"/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360" w:leader="none"/>
        </w:tabs>
        <w:ind w:left="360" w:hanging="360"/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360" w:leader="none"/>
        </w:tabs>
        <w:ind w:left="360" w:hanging="360"/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2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360" w:leader="none"/>
        </w:tabs>
        <w:ind w:left="360" w:hanging="360"/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21">
    <w:multiLevelType w:val="hybridMultilevel"/>
    <w:lvl w:ilvl="0">
      <w:start w:val="0"/>
      <w:numFmt w:val="bullet"/>
      <w:isLgl w:val="false"/>
      <w:suff w:val="tab"/>
      <w:lvlText w:val="-"/>
      <w:lvlJc w:val="left"/>
      <w:pPr>
        <w:tabs>
          <w:tab w:val="num" w:pos="1080" w:leader="none"/>
        </w:tabs>
        <w:ind w:left="1080" w:hanging="360"/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2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360" w:leader="none"/>
        </w:tabs>
        <w:ind w:left="360" w:hanging="360"/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23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tabs>
          <w:tab w:val="num" w:pos="360" w:leader="none"/>
        </w:tabs>
        <w:ind w:left="360" w:hanging="360"/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2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360" w:leader="none"/>
        </w:tabs>
        <w:ind w:left="360" w:hanging="360"/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num w:numId="1">
    <w:abstractNumId w:val="22"/>
  </w:num>
  <w:num w:numId="2">
    <w:abstractNumId w:val="14"/>
  </w:num>
  <w:num w:numId="3">
    <w:abstractNumId w:val="4"/>
  </w:num>
  <w:num w:numId="4">
    <w:abstractNumId w:val="1"/>
  </w:num>
  <w:num w:numId="5">
    <w:abstractNumId w:val="12"/>
  </w:num>
  <w:num w:numId="6">
    <w:abstractNumId w:val="5"/>
  </w:num>
  <w:num w:numId="7">
    <w:abstractNumId w:val="15"/>
  </w:num>
  <w:num w:numId="8">
    <w:abstractNumId w:val="9"/>
  </w:num>
  <w:num w:numId="9">
    <w:abstractNumId w:val="13"/>
  </w:num>
  <w:num w:numId="10">
    <w:abstractNumId w:val="21"/>
  </w:num>
  <w:num w:numId="11">
    <w:abstractNumId w:val="6"/>
  </w:num>
  <w:num w:numId="12">
    <w:abstractNumId w:val="23"/>
  </w:num>
  <w:num w:numId="13">
    <w:abstractNumId w:val="17"/>
  </w:num>
  <w:num w:numId="14">
    <w:abstractNumId w:val="11"/>
  </w:num>
  <w:num w:numId="15">
    <w:abstractNumId w:val="18"/>
  </w:num>
  <w:num w:numId="16">
    <w:abstractNumId w:val="7"/>
  </w:num>
  <w:num w:numId="17">
    <w:abstractNumId w:val="19"/>
  </w:num>
  <w:num w:numId="18">
    <w:abstractNumId w:val="20"/>
  </w:num>
  <w:num w:numId="19">
    <w:abstractNumId w:val="16"/>
  </w:num>
  <w:num w:numId="20">
    <w:abstractNumId w:val="24"/>
  </w:num>
  <w:num w:numId="21">
    <w:abstractNumId w:val="0"/>
  </w:num>
  <w:num w:numId="22">
    <w:abstractNumId w:val="10"/>
  </w:num>
  <w:num w:numId="23">
    <w:abstractNumId w:val="3"/>
  </w:num>
  <w:num w:numId="24">
    <w:abstractNumId w:val="2"/>
  </w:num>
  <w:num w:numId="25">
    <w:abstractNumId w:val="8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er.smirnova">
    <w15:presenceInfo w15:providerId="Teamlab" w15:userId="er.smirnova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736">
    <w:name w:val="Heading 1"/>
    <w:basedOn w:val="914"/>
    <w:next w:val="914"/>
    <w:link w:val="737"/>
    <w:uiPriority w:val="9"/>
    <w:qFormat/>
    <w:pPr>
      <w:keepNext/>
      <w:keepLines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737">
    <w:name w:val="Heading 1 Char"/>
    <w:link w:val="736"/>
    <w:uiPriority w:val="9"/>
    <w:rPr>
      <w:rFonts w:ascii="Arial" w:hAnsi="Arial" w:eastAsia="Arial" w:cs="Arial"/>
      <w:sz w:val="40"/>
      <w:szCs w:val="40"/>
    </w:rPr>
  </w:style>
  <w:style w:type="paragraph" w:styleId="738">
    <w:name w:val="Heading 2"/>
    <w:basedOn w:val="914"/>
    <w:next w:val="914"/>
    <w:link w:val="739"/>
    <w:uiPriority w:val="9"/>
    <w:unhideWhenUsed/>
    <w:qFormat/>
    <w:pPr>
      <w:keepNext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739">
    <w:name w:val="Heading 2 Char"/>
    <w:link w:val="738"/>
    <w:uiPriority w:val="9"/>
    <w:rPr>
      <w:rFonts w:ascii="Arial" w:hAnsi="Arial" w:eastAsia="Arial" w:cs="Arial"/>
      <w:sz w:val="34"/>
    </w:rPr>
  </w:style>
  <w:style w:type="paragraph" w:styleId="740">
    <w:name w:val="Heading 3"/>
    <w:basedOn w:val="914"/>
    <w:next w:val="914"/>
    <w:link w:val="741"/>
    <w:uiPriority w:val="9"/>
    <w:unhideWhenUsed/>
    <w:qFormat/>
    <w:pPr>
      <w:keepNext/>
      <w:keepLines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741">
    <w:name w:val="Heading 3 Char"/>
    <w:link w:val="740"/>
    <w:uiPriority w:val="9"/>
    <w:rPr>
      <w:rFonts w:ascii="Arial" w:hAnsi="Arial" w:eastAsia="Arial" w:cs="Arial"/>
      <w:sz w:val="30"/>
      <w:szCs w:val="30"/>
    </w:rPr>
  </w:style>
  <w:style w:type="paragraph" w:styleId="742">
    <w:name w:val="Heading 4"/>
    <w:basedOn w:val="914"/>
    <w:next w:val="914"/>
    <w:link w:val="743"/>
    <w:uiPriority w:val="9"/>
    <w:unhideWhenUsed/>
    <w:qFormat/>
    <w:pPr>
      <w:keepNext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743">
    <w:name w:val="Heading 4 Char"/>
    <w:link w:val="742"/>
    <w:uiPriority w:val="9"/>
    <w:rPr>
      <w:rFonts w:ascii="Arial" w:hAnsi="Arial" w:eastAsia="Arial" w:cs="Arial"/>
      <w:b/>
      <w:bCs/>
      <w:sz w:val="26"/>
      <w:szCs w:val="26"/>
    </w:rPr>
  </w:style>
  <w:style w:type="paragraph" w:styleId="744">
    <w:name w:val="Heading 5"/>
    <w:basedOn w:val="914"/>
    <w:next w:val="914"/>
    <w:link w:val="745"/>
    <w:uiPriority w:val="9"/>
    <w:unhideWhenUsed/>
    <w:qFormat/>
    <w:pPr>
      <w:keepNext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745">
    <w:name w:val="Heading 5 Char"/>
    <w:link w:val="744"/>
    <w:uiPriority w:val="9"/>
    <w:rPr>
      <w:rFonts w:ascii="Arial" w:hAnsi="Arial" w:eastAsia="Arial" w:cs="Arial"/>
      <w:b/>
      <w:bCs/>
      <w:sz w:val="24"/>
      <w:szCs w:val="24"/>
    </w:rPr>
  </w:style>
  <w:style w:type="paragraph" w:styleId="746">
    <w:name w:val="Heading 6"/>
    <w:basedOn w:val="914"/>
    <w:next w:val="914"/>
    <w:link w:val="747"/>
    <w:uiPriority w:val="9"/>
    <w:unhideWhenUsed/>
    <w:qFormat/>
    <w:pPr>
      <w:keepNext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747">
    <w:name w:val="Heading 6 Char"/>
    <w:link w:val="746"/>
    <w:uiPriority w:val="9"/>
    <w:rPr>
      <w:rFonts w:ascii="Arial" w:hAnsi="Arial" w:eastAsia="Arial" w:cs="Arial"/>
      <w:b/>
      <w:bCs/>
      <w:sz w:val="22"/>
      <w:szCs w:val="22"/>
    </w:rPr>
  </w:style>
  <w:style w:type="paragraph" w:styleId="748">
    <w:name w:val="Heading 7"/>
    <w:basedOn w:val="914"/>
    <w:next w:val="914"/>
    <w:link w:val="749"/>
    <w:uiPriority w:val="9"/>
    <w:unhideWhenUsed/>
    <w:qFormat/>
    <w:pPr>
      <w:keepNext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749">
    <w:name w:val="Heading 7 Char"/>
    <w:link w:val="748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750">
    <w:name w:val="Heading 8"/>
    <w:basedOn w:val="914"/>
    <w:next w:val="914"/>
    <w:link w:val="751"/>
    <w:uiPriority w:val="9"/>
    <w:unhideWhenUsed/>
    <w:qFormat/>
    <w:pPr>
      <w:keepNext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751">
    <w:name w:val="Heading 8 Char"/>
    <w:link w:val="750"/>
    <w:uiPriority w:val="9"/>
    <w:rPr>
      <w:rFonts w:ascii="Arial" w:hAnsi="Arial" w:eastAsia="Arial" w:cs="Arial"/>
      <w:i/>
      <w:iCs/>
      <w:sz w:val="22"/>
      <w:szCs w:val="22"/>
    </w:rPr>
  </w:style>
  <w:style w:type="paragraph" w:styleId="752">
    <w:name w:val="Heading 9"/>
    <w:basedOn w:val="914"/>
    <w:next w:val="914"/>
    <w:link w:val="753"/>
    <w:uiPriority w:val="9"/>
    <w:unhideWhenUsed/>
    <w:qFormat/>
    <w:pPr>
      <w:keepNext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53">
    <w:name w:val="Heading 9 Char"/>
    <w:link w:val="752"/>
    <w:uiPriority w:val="9"/>
    <w:rPr>
      <w:rFonts w:ascii="Arial" w:hAnsi="Arial" w:eastAsia="Arial" w:cs="Arial"/>
      <w:i/>
      <w:iCs/>
      <w:sz w:val="21"/>
      <w:szCs w:val="21"/>
    </w:rPr>
  </w:style>
  <w:style w:type="paragraph" w:styleId="754">
    <w:name w:val="List Paragraph"/>
    <w:basedOn w:val="914"/>
    <w:uiPriority w:val="34"/>
    <w:qFormat/>
    <w:pPr>
      <w:ind w:left="720"/>
      <w:contextualSpacing/>
    </w:pPr>
  </w:style>
  <w:style w:type="paragraph" w:styleId="755">
    <w:name w:val="No Spacing"/>
    <w:uiPriority w:val="1"/>
    <w:qFormat/>
    <w:pPr>
      <w:spacing w:before="0" w:after="0" w:line="240" w:lineRule="auto"/>
    </w:pPr>
  </w:style>
  <w:style w:type="paragraph" w:styleId="756">
    <w:name w:val="Title"/>
    <w:basedOn w:val="914"/>
    <w:next w:val="914"/>
    <w:link w:val="757"/>
    <w:uiPriority w:val="10"/>
    <w:qFormat/>
    <w:pPr>
      <w:spacing w:before="300" w:after="200"/>
      <w:contextualSpacing/>
    </w:pPr>
    <w:rPr>
      <w:sz w:val="48"/>
      <w:szCs w:val="48"/>
    </w:rPr>
  </w:style>
  <w:style w:type="character" w:styleId="757">
    <w:name w:val="Title Char"/>
    <w:link w:val="756"/>
    <w:uiPriority w:val="10"/>
    <w:rPr>
      <w:sz w:val="48"/>
      <w:szCs w:val="48"/>
    </w:rPr>
  </w:style>
  <w:style w:type="paragraph" w:styleId="758">
    <w:name w:val="Subtitle"/>
    <w:basedOn w:val="914"/>
    <w:next w:val="914"/>
    <w:link w:val="759"/>
    <w:uiPriority w:val="11"/>
    <w:qFormat/>
    <w:pPr>
      <w:spacing w:before="200" w:after="200"/>
    </w:pPr>
    <w:rPr>
      <w:sz w:val="24"/>
      <w:szCs w:val="24"/>
    </w:rPr>
  </w:style>
  <w:style w:type="character" w:styleId="759">
    <w:name w:val="Subtitle Char"/>
    <w:link w:val="758"/>
    <w:uiPriority w:val="11"/>
    <w:rPr>
      <w:sz w:val="24"/>
      <w:szCs w:val="24"/>
    </w:rPr>
  </w:style>
  <w:style w:type="paragraph" w:styleId="760">
    <w:name w:val="Quote"/>
    <w:basedOn w:val="914"/>
    <w:next w:val="914"/>
    <w:link w:val="761"/>
    <w:uiPriority w:val="29"/>
    <w:qFormat/>
    <w:pPr>
      <w:ind w:left="720" w:right="720"/>
    </w:pPr>
    <w:rPr>
      <w:i/>
    </w:rPr>
  </w:style>
  <w:style w:type="character" w:styleId="761">
    <w:name w:val="Quote Char"/>
    <w:link w:val="760"/>
    <w:uiPriority w:val="29"/>
    <w:rPr>
      <w:i/>
    </w:rPr>
  </w:style>
  <w:style w:type="paragraph" w:styleId="762">
    <w:name w:val="Intense Quote"/>
    <w:basedOn w:val="914"/>
    <w:next w:val="914"/>
    <w:link w:val="763"/>
    <w:uiPriority w:val="30"/>
    <w:qFormat/>
    <w:pPr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  <w:shd w:val="clear" w:color="auto" w:fill="f2f2f2"/>
      <w:ind w:left="720" w:right="720"/>
      <w:contextualSpacing w:val="0"/>
    </w:pPr>
    <w:rPr>
      <w:i/>
    </w:rPr>
  </w:style>
  <w:style w:type="character" w:styleId="763">
    <w:name w:val="Intense Quote Char"/>
    <w:link w:val="762"/>
    <w:uiPriority w:val="30"/>
    <w:rPr>
      <w:i/>
    </w:rPr>
  </w:style>
  <w:style w:type="paragraph" w:styleId="764">
    <w:name w:val="Header"/>
    <w:basedOn w:val="914"/>
    <w:link w:val="765"/>
    <w:uiPriority w:val="99"/>
    <w:unhideWhenUsed/>
    <w:pPr>
      <w:tabs>
        <w:tab w:val="center" w:pos="7143" w:leader="none"/>
        <w:tab w:val="right" w:pos="14287" w:leader="none"/>
      </w:tabs>
      <w:spacing w:after="0" w:line="240" w:lineRule="auto"/>
    </w:pPr>
  </w:style>
  <w:style w:type="character" w:styleId="765">
    <w:name w:val="Header Char"/>
    <w:link w:val="764"/>
    <w:uiPriority w:val="99"/>
  </w:style>
  <w:style w:type="paragraph" w:styleId="766">
    <w:name w:val="Footer"/>
    <w:basedOn w:val="914"/>
    <w:link w:val="767"/>
    <w:uiPriority w:val="99"/>
    <w:unhideWhenUsed/>
    <w:pPr>
      <w:tabs>
        <w:tab w:val="center" w:pos="7143" w:leader="none"/>
        <w:tab w:val="right" w:pos="14287" w:leader="none"/>
      </w:tabs>
      <w:spacing w:after="0" w:line="240" w:lineRule="auto"/>
    </w:pPr>
  </w:style>
  <w:style w:type="character" w:styleId="767">
    <w:name w:val="Footer Char"/>
    <w:link w:val="766"/>
    <w:uiPriority w:val="99"/>
  </w:style>
  <w:style w:type="paragraph" w:styleId="768">
    <w:name w:val="Caption"/>
    <w:basedOn w:val="914"/>
    <w:next w:val="914"/>
    <w:link w:val="769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69">
    <w:name w:val="Caption Char"/>
    <w:link w:val="768"/>
    <w:uiPriority w:val="35"/>
    <w:rPr>
      <w:b/>
      <w:bCs/>
      <w:color w:val="4f81bd" w:themeColor="accent1"/>
      <w:sz w:val="18"/>
      <w:szCs w:val="18"/>
    </w:rPr>
  </w:style>
  <w:style w:type="table" w:styleId="770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71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72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73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74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75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6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tcBorders>
          <w:right w:val="single" w:color="404040" w:sz="4" w:space="0"/>
        </w:tcBorders>
        <w:shd w:val="clear" w:color="ffffff"/>
      </w:tcPr>
    </w:tblStylePr>
    <w:tblStylePr w:type="firstRow">
      <w:rPr>
        <w:i/>
        <w:color w:val="404040"/>
      </w:rPr>
      <w:tcPr>
        <w:tcBorders>
          <w:left w:val="none" w:color="000000" w:sz="4" w:space="0"/>
          <w:bottom w:val="single" w:color="40404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left w:val="single" w:color="404040" w:sz="4" w:space="0"/>
        </w:tcBorders>
        <w:shd w:val="clear" w:color="ffffff"/>
      </w:tcPr>
    </w:tblStylePr>
    <w:tblStylePr w:type="lastRow">
      <w:rPr>
        <w:i/>
        <w:color w:val="404040"/>
      </w:rPr>
      <w:tcPr>
        <w:tcBorders>
          <w:top w:val="single" w:color="404040" w:sz="4" w:space="0"/>
          <w:left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77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8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9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0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1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2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3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4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85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86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87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88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89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90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91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92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93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94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95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96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97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98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99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  <w:shd w:val="clear" w:color="ffffff" w:themeColor="accent1" w:themeTint="EA" w:fill="5d8dc2" w:themeFill="accent1" w:themeFillTint="E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800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801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  <w:shd w:val="clear" w:color="ffffff" w:themeColor="accent3" w:themeTint="FE" w:fill="9bba59" w:themeFill="accent3" w:themeFillTint="FE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2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03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04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05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text1" w:fill="000000" w:themeFill="text1"/>
      </w:tcPr>
    </w:tblStylePr>
  </w:style>
  <w:style w:type="table" w:styleId="806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1" w:fill="4f81bd" w:themeFill="accent1"/>
      </w:tcPr>
    </w:tblStylePr>
  </w:style>
  <w:style w:type="table" w:styleId="807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2" w:fill="c0504d" w:themeFill="accent2"/>
      </w:tcPr>
    </w:tblStylePr>
  </w:style>
  <w:style w:type="table" w:styleId="808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3" w:fill="9bbb59" w:themeFill="accent3"/>
      </w:tcPr>
    </w:tblStylePr>
  </w:style>
  <w:style w:type="table" w:styleId="809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4" w:fill="8064a2" w:themeFill="accent4"/>
      </w:tcPr>
    </w:tblStylePr>
  </w:style>
  <w:style w:type="table" w:styleId="810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5" w:fill="4bacc6" w:themeFill="accent5"/>
      </w:tcPr>
    </w:tblStylePr>
  </w:style>
  <w:style w:type="table" w:styleId="811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6" w:fill="f79646" w:themeFill="accent6"/>
      </w:tcPr>
    </w:tblStylePr>
  </w:style>
  <w:style w:type="table" w:styleId="812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813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814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815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816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817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818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819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  <w:shd w:val="clear" w:color="ffffff"/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820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  <w:shd w:val="clear" w:color="ffffff"/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821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  <w:shd w:val="clear" w:color="ffffff"/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822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  <w:shd w:val="clear" w:color="ffffff"/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823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  <w:shd w:val="clear" w:color="ffffff"/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824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  <w:shd w:val="clear" w:color="ffffff"/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825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  <w:shd w:val="clear" w:color="ffffff"/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826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7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8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9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0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1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2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3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834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835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836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837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838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839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840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1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2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3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4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5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6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7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8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9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0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1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2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3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4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text1" w:themeTint="80" w:fill="7f7f7f" w:themeFill="text1" w:themeFillTint="80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text1" w:themeTint="80" w:fill="7f7f7f" w:themeFill="text1" w:themeFillTint="80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text1" w:themeTint="80" w:fill="7f7f7f" w:themeFill="text1" w:themeFillTint="80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text1" w:themeTint="80" w:sz="32" w:space="0"/>
          <w:bottom w:val="single" w:color="000000" w:themeColor="light1" w:sz="12" w:space="0"/>
        </w:tcBorders>
        <w:shd w:val="clear" w:color="ffffff" w:themeColor="text1" w:themeTint="80" w:fill="7f7f7f" w:themeFill="text1" w:themeFillTint="80"/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55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1" w:fill="4f81bd" w:themeFill="accent1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1" w:fill="4f81bd" w:themeFill="accent1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1" w:fill="4f81bd" w:themeFill="accent1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1" w:sz="32" w:space="0"/>
          <w:bottom w:val="single" w:color="000000" w:themeColor="light1" w:sz="12" w:space="0"/>
        </w:tcBorders>
        <w:shd w:val="clear" w:color="ffffff" w:themeColor="accent1" w:fill="4f81bd" w:themeFill="accent1"/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56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2" w:themeTint="97" w:fill="d99694" w:themeFill="accent2" w:themeFillTint="97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2" w:themeTint="97" w:fill="d99694" w:themeFill="accent2" w:themeFillTint="97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2" w:themeTint="97" w:fill="d99694" w:themeFill="accent2" w:themeFillTint="97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2" w:themeTint="97" w:sz="32" w:space="0"/>
          <w:bottom w:val="single" w:color="000000" w:themeColor="light1" w:sz="12" w:space="0"/>
        </w:tcBorders>
        <w:shd w:val="clear" w:color="ffffff" w:themeColor="accent2" w:themeTint="97" w:fill="d99694" w:themeFill="accent2" w:themeFillTint="97"/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57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3" w:themeTint="98" w:fill="c3d69b" w:themeFill="accent3" w:themeFillTint="98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3" w:themeTint="98" w:fill="c3d69b" w:themeFill="accent3" w:themeFillTint="98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3" w:themeTint="98" w:fill="c3d69b" w:themeFill="accent3" w:themeFillTint="98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3" w:themeTint="98" w:sz="32" w:space="0"/>
          <w:bottom w:val="single" w:color="000000" w:themeColor="light1" w:sz="12" w:space="0"/>
        </w:tcBorders>
        <w:shd w:val="clear" w:color="ffffff" w:themeColor="accent3" w:themeTint="98" w:fill="c3d69b" w:themeFill="accent3" w:themeFillTint="98"/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58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4" w:themeTint="9A" w:fill="b2a1c6" w:themeFill="accent4" w:themeFillTint="9A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4" w:themeTint="9A" w:fill="b2a1c6" w:themeFill="accent4" w:themeFillTint="9A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4" w:themeTint="9A" w:fill="b2a1c6" w:themeFill="accent4" w:themeFillTint="9A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4" w:themeTint="9A" w:sz="32" w:space="0"/>
          <w:bottom w:val="single" w:color="000000" w:themeColor="light1" w:sz="12" w:space="0"/>
        </w:tcBorders>
        <w:shd w:val="clear" w:color="ffffff" w:themeColor="accent4" w:themeTint="9A" w:fill="b2a1c6" w:themeFill="accent4" w:themeFillTint="9A"/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59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5" w:themeTint="9A" w:fill="91cddc" w:themeFill="accent5" w:themeFillTint="9A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5" w:themeTint="9A" w:fill="91cddc" w:themeFill="accent5" w:themeFillTint="9A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5" w:themeTint="9A" w:fill="91cddc" w:themeFill="accent5" w:themeFillTint="9A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5" w:themeTint="9A" w:sz="32" w:space="0"/>
          <w:bottom w:val="single" w:color="000000" w:themeColor="light1" w:sz="12" w:space="0"/>
        </w:tcBorders>
        <w:shd w:val="clear" w:color="ffffff" w:themeColor="accent5" w:themeTint="9A" w:fill="91cddc" w:themeFill="accent5" w:themeFillTint="9A"/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60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6" w:themeTint="98" w:fill="f9bf90" w:themeFill="accent6" w:themeFillTint="98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6" w:themeTint="98" w:fill="f9bf90" w:themeFill="accent6" w:themeFillTint="98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6" w:themeTint="98" w:fill="f9bf90" w:themeFill="accent6" w:themeFillTint="98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6" w:themeTint="98" w:sz="32" w:space="0"/>
          <w:bottom w:val="single" w:color="000000" w:themeColor="light1" w:sz="12" w:space="0"/>
        </w:tcBorders>
        <w:shd w:val="clear" w:color="ffffff" w:themeColor="accent6" w:themeTint="98" w:fill="f9bf90" w:themeFill="accent6" w:themeFillTint="98"/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61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62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63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64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65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66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67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68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  <w:shd w:val="clear" w:color="ffffff"/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69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  <w:shd w:val="clear" w:color="ffffff"/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70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  <w:shd w:val="clear" w:color="ffffff"/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71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  <w:shd w:val="clear" w:color="ffffff"/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72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  <w:shd w:val="clear" w:color="ffffff"/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73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  <w:shd w:val="clear" w:color="ffffff"/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74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  <w:shd w:val="clear" w:color="ffffff"/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75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76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77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78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79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80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81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82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83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84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85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86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87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88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89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90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91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92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93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94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95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96">
    <w:name w:val="Hyperlink"/>
    <w:uiPriority w:val="99"/>
    <w:unhideWhenUsed/>
    <w:rPr>
      <w:color w:val="0000ff" w:themeColor="hyperlink"/>
      <w:u w:val="single"/>
    </w:rPr>
  </w:style>
  <w:style w:type="paragraph" w:styleId="897">
    <w:name w:val="footnote text"/>
    <w:basedOn w:val="914"/>
    <w:link w:val="898"/>
    <w:uiPriority w:val="99"/>
    <w:semiHidden/>
    <w:unhideWhenUsed/>
    <w:pPr>
      <w:spacing w:after="40" w:line="240" w:lineRule="auto"/>
    </w:pPr>
    <w:rPr>
      <w:sz w:val="18"/>
    </w:rPr>
  </w:style>
  <w:style w:type="character" w:styleId="898">
    <w:name w:val="Footnote Text Char"/>
    <w:link w:val="897"/>
    <w:uiPriority w:val="99"/>
    <w:rPr>
      <w:sz w:val="18"/>
    </w:rPr>
  </w:style>
  <w:style w:type="character" w:styleId="899">
    <w:name w:val="footnote reference"/>
    <w:uiPriority w:val="99"/>
    <w:unhideWhenUsed/>
    <w:rPr>
      <w:vertAlign w:val="superscript"/>
    </w:rPr>
  </w:style>
  <w:style w:type="paragraph" w:styleId="900">
    <w:name w:val="endnote text"/>
    <w:basedOn w:val="914"/>
    <w:link w:val="901"/>
    <w:uiPriority w:val="99"/>
    <w:semiHidden/>
    <w:unhideWhenUsed/>
    <w:pPr>
      <w:spacing w:after="0" w:line="240" w:lineRule="auto"/>
    </w:pPr>
    <w:rPr>
      <w:sz w:val="20"/>
    </w:rPr>
  </w:style>
  <w:style w:type="character" w:styleId="901">
    <w:name w:val="Endnote Text Char"/>
    <w:link w:val="900"/>
    <w:uiPriority w:val="99"/>
    <w:rPr>
      <w:sz w:val="20"/>
    </w:rPr>
  </w:style>
  <w:style w:type="character" w:styleId="902">
    <w:name w:val="endnote reference"/>
    <w:uiPriority w:val="99"/>
    <w:semiHidden/>
    <w:unhideWhenUsed/>
    <w:rPr>
      <w:vertAlign w:val="superscript"/>
    </w:rPr>
  </w:style>
  <w:style w:type="paragraph" w:styleId="903">
    <w:name w:val="toc 1"/>
    <w:basedOn w:val="914"/>
    <w:next w:val="914"/>
    <w:uiPriority w:val="39"/>
    <w:unhideWhenUsed/>
    <w:pPr>
      <w:spacing w:after="57"/>
      <w:ind w:left="0" w:right="0" w:firstLine="0"/>
    </w:pPr>
  </w:style>
  <w:style w:type="paragraph" w:styleId="904">
    <w:name w:val="toc 2"/>
    <w:basedOn w:val="914"/>
    <w:next w:val="914"/>
    <w:uiPriority w:val="39"/>
    <w:unhideWhenUsed/>
    <w:pPr>
      <w:spacing w:after="57"/>
      <w:ind w:left="283" w:right="0" w:firstLine="0"/>
    </w:pPr>
  </w:style>
  <w:style w:type="paragraph" w:styleId="905">
    <w:name w:val="toc 3"/>
    <w:basedOn w:val="914"/>
    <w:next w:val="914"/>
    <w:uiPriority w:val="39"/>
    <w:unhideWhenUsed/>
    <w:pPr>
      <w:spacing w:after="57"/>
      <w:ind w:left="567" w:right="0" w:firstLine="0"/>
    </w:pPr>
  </w:style>
  <w:style w:type="paragraph" w:styleId="906">
    <w:name w:val="toc 4"/>
    <w:basedOn w:val="914"/>
    <w:next w:val="914"/>
    <w:uiPriority w:val="39"/>
    <w:unhideWhenUsed/>
    <w:pPr>
      <w:spacing w:after="57"/>
      <w:ind w:left="850" w:right="0" w:firstLine="0"/>
    </w:pPr>
  </w:style>
  <w:style w:type="paragraph" w:styleId="907">
    <w:name w:val="toc 5"/>
    <w:basedOn w:val="914"/>
    <w:next w:val="914"/>
    <w:uiPriority w:val="39"/>
    <w:unhideWhenUsed/>
    <w:pPr>
      <w:spacing w:after="57"/>
      <w:ind w:left="1134" w:right="0" w:firstLine="0"/>
    </w:pPr>
  </w:style>
  <w:style w:type="paragraph" w:styleId="908">
    <w:name w:val="toc 6"/>
    <w:basedOn w:val="914"/>
    <w:next w:val="914"/>
    <w:uiPriority w:val="39"/>
    <w:unhideWhenUsed/>
    <w:pPr>
      <w:spacing w:after="57"/>
      <w:ind w:left="1417" w:right="0" w:firstLine="0"/>
    </w:pPr>
  </w:style>
  <w:style w:type="paragraph" w:styleId="909">
    <w:name w:val="toc 7"/>
    <w:basedOn w:val="914"/>
    <w:next w:val="914"/>
    <w:uiPriority w:val="39"/>
    <w:unhideWhenUsed/>
    <w:pPr>
      <w:spacing w:after="57"/>
      <w:ind w:left="1701" w:right="0" w:firstLine="0"/>
    </w:pPr>
  </w:style>
  <w:style w:type="paragraph" w:styleId="910">
    <w:name w:val="toc 8"/>
    <w:basedOn w:val="914"/>
    <w:next w:val="914"/>
    <w:uiPriority w:val="39"/>
    <w:unhideWhenUsed/>
    <w:pPr>
      <w:spacing w:after="57"/>
      <w:ind w:left="1984" w:right="0" w:firstLine="0"/>
    </w:pPr>
  </w:style>
  <w:style w:type="paragraph" w:styleId="911">
    <w:name w:val="toc 9"/>
    <w:basedOn w:val="914"/>
    <w:next w:val="914"/>
    <w:uiPriority w:val="39"/>
    <w:unhideWhenUsed/>
    <w:pPr>
      <w:spacing w:after="57"/>
      <w:ind w:left="2268" w:right="0" w:firstLine="0"/>
    </w:pPr>
  </w:style>
  <w:style w:type="paragraph" w:styleId="912">
    <w:name w:val="TOC Heading"/>
    <w:uiPriority w:val="39"/>
    <w:unhideWhenUsed/>
  </w:style>
  <w:style w:type="paragraph" w:styleId="913">
    <w:name w:val="table of figures"/>
    <w:basedOn w:val="914"/>
    <w:next w:val="914"/>
    <w:uiPriority w:val="99"/>
    <w:unhideWhenUsed/>
    <w:pPr>
      <w:spacing w:after="0" w:afterAutospacing="0"/>
    </w:pPr>
  </w:style>
  <w:style w:type="paragraph" w:styleId="914" w:default="1">
    <w:name w:val="Normal"/>
    <w:next w:val="914"/>
    <w:link w:val="914"/>
    <w:qFormat/>
    <w:rPr>
      <w:lang w:val="ru-RU" w:eastAsia="ru-RU" w:bidi="ar-SA"/>
    </w:rPr>
  </w:style>
  <w:style w:type="paragraph" w:styleId="915">
    <w:name w:val="Заголовок 1"/>
    <w:basedOn w:val="914"/>
    <w:next w:val="914"/>
    <w:link w:val="914"/>
    <w:qFormat/>
    <w:pPr>
      <w:keepNext/>
      <w:ind w:firstLine="426"/>
      <w:jc w:val="both"/>
      <w:outlineLvl w:val="0"/>
    </w:pPr>
    <w:rPr>
      <w:sz w:val="28"/>
    </w:rPr>
  </w:style>
  <w:style w:type="paragraph" w:styleId="916">
    <w:name w:val="Заголовок 2"/>
    <w:basedOn w:val="914"/>
    <w:next w:val="914"/>
    <w:link w:val="914"/>
    <w:qFormat/>
    <w:pPr>
      <w:keepNext/>
      <w:outlineLvl w:val="1"/>
    </w:pPr>
    <w:rPr>
      <w:sz w:val="28"/>
    </w:rPr>
  </w:style>
  <w:style w:type="paragraph" w:styleId="917">
    <w:name w:val="Заголовок 3"/>
    <w:basedOn w:val="914"/>
    <w:next w:val="914"/>
    <w:link w:val="914"/>
    <w:qFormat/>
    <w:pPr>
      <w:keepNext/>
      <w:jc w:val="both"/>
      <w:outlineLvl w:val="2"/>
    </w:pPr>
    <w:rPr>
      <w:sz w:val="28"/>
    </w:rPr>
  </w:style>
  <w:style w:type="paragraph" w:styleId="918">
    <w:name w:val="Заголовок 4"/>
    <w:basedOn w:val="914"/>
    <w:next w:val="914"/>
    <w:link w:val="914"/>
    <w:qFormat/>
    <w:pPr>
      <w:keepNext/>
      <w:ind w:firstLine="851"/>
      <w:outlineLvl w:val="3"/>
    </w:pPr>
    <w:rPr>
      <w:sz w:val="28"/>
    </w:rPr>
  </w:style>
  <w:style w:type="paragraph" w:styleId="919">
    <w:name w:val="Заголовок 5"/>
    <w:basedOn w:val="914"/>
    <w:next w:val="914"/>
    <w:link w:val="914"/>
    <w:qFormat/>
    <w:pPr>
      <w:keepNext/>
      <w:outlineLvl w:val="4"/>
    </w:pPr>
    <w:rPr>
      <w:sz w:val="24"/>
    </w:rPr>
  </w:style>
  <w:style w:type="paragraph" w:styleId="920">
    <w:name w:val="Заголовок 6"/>
    <w:basedOn w:val="914"/>
    <w:next w:val="914"/>
    <w:link w:val="943"/>
    <w:qFormat/>
    <w:pPr>
      <w:keepNext/>
      <w:jc w:val="center"/>
      <w:outlineLvl w:val="5"/>
    </w:pPr>
    <w:rPr>
      <w:b/>
      <w:sz w:val="44"/>
      <w:lang w:val="en-US" w:eastAsia="en-US"/>
    </w:rPr>
  </w:style>
  <w:style w:type="character" w:styleId="921">
    <w:name w:val="Основной шрифт абзаца"/>
    <w:next w:val="921"/>
    <w:link w:val="914"/>
    <w:uiPriority w:val="1"/>
    <w:unhideWhenUsed/>
  </w:style>
  <w:style w:type="table" w:styleId="922">
    <w:name w:val="Обычная таблица"/>
    <w:next w:val="922"/>
    <w:link w:val="914"/>
    <w:uiPriority w:val="99"/>
    <w:semiHidden/>
    <w:unhideWhenUsed/>
    <w:tblPr/>
  </w:style>
  <w:style w:type="numbering" w:styleId="923">
    <w:name w:val="Нет списка"/>
    <w:next w:val="923"/>
    <w:link w:val="914"/>
    <w:semiHidden/>
    <w:unhideWhenUsed/>
  </w:style>
  <w:style w:type="paragraph" w:styleId="924">
    <w:name w:val="Основной текст"/>
    <w:basedOn w:val="914"/>
    <w:next w:val="924"/>
    <w:link w:val="962"/>
    <w:pPr>
      <w:jc w:val="both"/>
    </w:pPr>
    <w:rPr>
      <w:sz w:val="28"/>
      <w:lang w:val="en-US" w:eastAsia="en-US"/>
    </w:rPr>
  </w:style>
  <w:style w:type="paragraph" w:styleId="925">
    <w:name w:val="Основной текст с отступом"/>
    <w:basedOn w:val="914"/>
    <w:next w:val="925"/>
    <w:link w:val="944"/>
    <w:pPr>
      <w:ind w:firstLine="567"/>
    </w:pPr>
    <w:rPr>
      <w:sz w:val="28"/>
      <w:lang w:val="en-US" w:eastAsia="en-US"/>
    </w:rPr>
  </w:style>
  <w:style w:type="paragraph" w:styleId="926">
    <w:name w:val="Основной текст с отступом 2"/>
    <w:basedOn w:val="914"/>
    <w:next w:val="926"/>
    <w:link w:val="914"/>
    <w:pPr>
      <w:ind w:firstLine="851"/>
      <w:jc w:val="both"/>
    </w:pPr>
    <w:rPr>
      <w:sz w:val="28"/>
    </w:rPr>
  </w:style>
  <w:style w:type="paragraph" w:styleId="927">
    <w:name w:val="Основной текст с отступом 3"/>
    <w:basedOn w:val="914"/>
    <w:next w:val="927"/>
    <w:link w:val="914"/>
    <w:pPr>
      <w:ind w:firstLine="851"/>
    </w:pPr>
    <w:rPr>
      <w:sz w:val="28"/>
      <w:lang w:val="en-US"/>
    </w:rPr>
  </w:style>
  <w:style w:type="paragraph" w:styleId="928">
    <w:name w:val="Название объекта"/>
    <w:basedOn w:val="914"/>
    <w:next w:val="914"/>
    <w:link w:val="914"/>
    <w:qFormat/>
    <w:pPr>
      <w:jc w:val="center"/>
    </w:pPr>
    <w:rPr>
      <w:b/>
      <w:sz w:val="32"/>
    </w:rPr>
  </w:style>
  <w:style w:type="paragraph" w:styleId="929">
    <w:name w:val="Цитата"/>
    <w:basedOn w:val="914"/>
    <w:next w:val="929"/>
    <w:link w:val="914"/>
    <w:pPr>
      <w:tabs>
        <w:tab w:val="left" w:pos="0" w:leader="none"/>
        <w:tab w:val="left" w:pos="5245" w:leader="none"/>
      </w:tabs>
      <w:ind w:left="142" w:right="3967"/>
      <w:jc w:val="both"/>
    </w:pPr>
    <w:rPr>
      <w:sz w:val="28"/>
    </w:rPr>
  </w:style>
  <w:style w:type="table" w:styleId="930">
    <w:name w:val="Сетка таблицы"/>
    <w:basedOn w:val="922"/>
    <w:next w:val="930"/>
    <w:link w:val="914"/>
    <w:pPr>
      <w:ind w:firstLine="709"/>
      <w:jc w:val="both"/>
    </w:pPr>
    <w:tblPr/>
  </w:style>
  <w:style w:type="character" w:styleId="931">
    <w:name w:val="Date_num"/>
    <w:basedOn w:val="921"/>
    <w:next w:val="931"/>
    <w:link w:val="914"/>
  </w:style>
  <w:style w:type="character" w:styleId="932">
    <w:name w:val="Замещающий текст"/>
    <w:next w:val="932"/>
    <w:link w:val="914"/>
    <w:uiPriority w:val="99"/>
    <w:semiHidden/>
    <w:rPr>
      <w:color w:val="808080"/>
    </w:rPr>
  </w:style>
  <w:style w:type="paragraph" w:styleId="933">
    <w:name w:val="HeadDoc"/>
    <w:next w:val="933"/>
    <w:link w:val="934"/>
    <w:pPr>
      <w:keepLines/>
      <w:jc w:val="both"/>
    </w:pPr>
    <w:rPr>
      <w:sz w:val="28"/>
      <w:lang w:val="ru-RU" w:eastAsia="ru-RU" w:bidi="ar-SA"/>
    </w:rPr>
  </w:style>
  <w:style w:type="character" w:styleId="934">
    <w:name w:val="HeadDoc Знак"/>
    <w:next w:val="934"/>
    <w:link w:val="933"/>
    <w:rPr>
      <w:sz w:val="28"/>
      <w:lang w:bidi="ar-SA"/>
    </w:rPr>
  </w:style>
  <w:style w:type="paragraph" w:styleId="935">
    <w:name w:val="Текст выноски"/>
    <w:basedOn w:val="914"/>
    <w:next w:val="935"/>
    <w:link w:val="936"/>
    <w:rPr>
      <w:rFonts w:ascii="Segoe UI" w:hAnsi="Segoe UI"/>
      <w:sz w:val="18"/>
      <w:szCs w:val="18"/>
      <w:lang w:val="en-US" w:eastAsia="en-US"/>
    </w:rPr>
  </w:style>
  <w:style w:type="character" w:styleId="936">
    <w:name w:val="Текст выноски Знак"/>
    <w:next w:val="936"/>
    <w:link w:val="935"/>
    <w:rPr>
      <w:rFonts w:ascii="Segoe UI" w:hAnsi="Segoe UI" w:cs="Segoe UI"/>
      <w:sz w:val="18"/>
      <w:szCs w:val="18"/>
    </w:rPr>
  </w:style>
  <w:style w:type="paragraph" w:styleId="937">
    <w:name w:val="Верхний колонтитул"/>
    <w:basedOn w:val="914"/>
    <w:next w:val="937"/>
    <w:link w:val="938"/>
    <w:pPr>
      <w:tabs>
        <w:tab w:val="center" w:pos="4677" w:leader="none"/>
        <w:tab w:val="right" w:pos="9355" w:leader="none"/>
      </w:tabs>
    </w:pPr>
  </w:style>
  <w:style w:type="character" w:styleId="938">
    <w:name w:val="Верхний колонтитул Знак"/>
    <w:basedOn w:val="921"/>
    <w:next w:val="938"/>
    <w:link w:val="937"/>
    <w:uiPriority w:val="99"/>
  </w:style>
  <w:style w:type="paragraph" w:styleId="939">
    <w:name w:val="Нижний колонтитул"/>
    <w:basedOn w:val="914"/>
    <w:next w:val="939"/>
    <w:link w:val="940"/>
    <w:pPr>
      <w:tabs>
        <w:tab w:val="center" w:pos="4677" w:leader="none"/>
        <w:tab w:val="right" w:pos="9355" w:leader="none"/>
      </w:tabs>
    </w:pPr>
  </w:style>
  <w:style w:type="character" w:styleId="940">
    <w:name w:val="Нижний колонтитул Знак"/>
    <w:basedOn w:val="921"/>
    <w:next w:val="940"/>
    <w:link w:val="939"/>
    <w:uiPriority w:val="99"/>
  </w:style>
  <w:style w:type="paragraph" w:styleId="941">
    <w:name w:val="ConsPlusCell"/>
    <w:next w:val="941"/>
    <w:link w:val="914"/>
    <w:rPr>
      <w:sz w:val="28"/>
      <w:szCs w:val="28"/>
      <w:lang w:val="ru-RU" w:eastAsia="ru-RU" w:bidi="ar-SA"/>
    </w:rPr>
  </w:style>
  <w:style w:type="character" w:styleId="942">
    <w:name w:val="Строгий"/>
    <w:next w:val="942"/>
    <w:link w:val="914"/>
    <w:uiPriority w:val="22"/>
    <w:qFormat/>
    <w:rPr>
      <w:b/>
      <w:bCs/>
    </w:rPr>
  </w:style>
  <w:style w:type="character" w:styleId="943">
    <w:name w:val="Заголовок 6 Знак"/>
    <w:next w:val="943"/>
    <w:link w:val="920"/>
    <w:rPr>
      <w:b/>
      <w:sz w:val="44"/>
    </w:rPr>
  </w:style>
  <w:style w:type="character" w:styleId="944">
    <w:name w:val="Основной текст с отступом Знак"/>
    <w:next w:val="944"/>
    <w:link w:val="925"/>
    <w:rPr>
      <w:sz w:val="28"/>
    </w:rPr>
  </w:style>
  <w:style w:type="paragraph" w:styleId="945">
    <w:name w:val="Основной текст 3"/>
    <w:basedOn w:val="914"/>
    <w:next w:val="945"/>
    <w:link w:val="946"/>
    <w:pPr>
      <w:keepLines/>
      <w:spacing w:after="120" w:line="320" w:lineRule="exact"/>
      <w:ind w:firstLine="567"/>
      <w:jc w:val="both"/>
    </w:pPr>
    <w:rPr>
      <w:sz w:val="16"/>
      <w:lang w:val="en-US" w:eastAsia="en-US"/>
    </w:rPr>
  </w:style>
  <w:style w:type="character" w:styleId="946">
    <w:name w:val="Основной текст 3 Знак"/>
    <w:next w:val="946"/>
    <w:link w:val="945"/>
    <w:rPr>
      <w:sz w:val="16"/>
    </w:rPr>
  </w:style>
  <w:style w:type="paragraph" w:styleId="947">
    <w:name w:val="1"/>
    <w:basedOn w:val="914"/>
    <w:next w:val="972"/>
    <w:link w:val="914"/>
    <w:pPr>
      <w:spacing w:before="100" w:beforeAutospacing="1" w:after="100" w:afterAutospacing="1"/>
    </w:pPr>
    <w:rPr>
      <w:sz w:val="24"/>
      <w:szCs w:val="24"/>
    </w:rPr>
  </w:style>
  <w:style w:type="paragraph" w:styleId="948">
    <w:name w:val="Заголовок1"/>
    <w:basedOn w:val="914"/>
    <w:next w:val="916"/>
    <w:link w:val="914"/>
    <w:pPr>
      <w:widowControl w:val="off"/>
      <w:spacing w:after="200"/>
      <w:jc w:val="center"/>
    </w:pPr>
    <w:rPr>
      <w:b/>
      <w:bCs/>
      <w:sz w:val="32"/>
      <w:szCs w:val="32"/>
    </w:rPr>
  </w:style>
  <w:style w:type="paragraph" w:styleId="949">
    <w:name w:val="Заголовок2"/>
    <w:basedOn w:val="914"/>
    <w:next w:val="914"/>
    <w:link w:val="914"/>
    <w:pPr>
      <w:widowControl w:val="off"/>
      <w:spacing w:after="200"/>
      <w:jc w:val="center"/>
    </w:pPr>
    <w:rPr>
      <w:b/>
      <w:bCs/>
      <w:spacing w:val="60"/>
      <w:sz w:val="36"/>
      <w:szCs w:val="36"/>
    </w:rPr>
  </w:style>
  <w:style w:type="character" w:styleId="950">
    <w:name w:val="Font Style13"/>
    <w:next w:val="950"/>
    <w:link w:val="914"/>
    <w:rPr>
      <w:rFonts w:ascii="Times New Roman" w:hAnsi="Times New Roman"/>
      <w:sz w:val="16"/>
    </w:rPr>
  </w:style>
  <w:style w:type="character" w:styleId="951">
    <w:name w:val="Знак сноски"/>
    <w:next w:val="951"/>
    <w:link w:val="914"/>
    <w:rPr>
      <w:rFonts w:cs="Times New Roman"/>
      <w:vertAlign w:val="superscript"/>
    </w:rPr>
  </w:style>
  <w:style w:type="character" w:styleId="952">
    <w:name w:val="Номер страницы"/>
    <w:next w:val="952"/>
    <w:link w:val="914"/>
    <w:rPr>
      <w:rFonts w:cs="Times New Roman"/>
    </w:rPr>
  </w:style>
  <w:style w:type="paragraph" w:styleId="953">
    <w:name w:val="Оглавление 1"/>
    <w:basedOn w:val="914"/>
    <w:next w:val="914"/>
    <w:link w:val="914"/>
    <w:pPr>
      <w:widowControl w:val="off"/>
      <w:tabs>
        <w:tab w:val="right" w:pos="9639" w:leader="dot"/>
      </w:tabs>
      <w:jc w:val="center"/>
    </w:pPr>
    <w:rPr>
      <w:sz w:val="144"/>
    </w:rPr>
  </w:style>
  <w:style w:type="paragraph" w:styleId="954">
    <w:name w:val="caaieiaie 1"/>
    <w:basedOn w:val="914"/>
    <w:next w:val="914"/>
    <w:link w:val="914"/>
    <w:pPr>
      <w:keepNext/>
      <w:widowControl w:val="off"/>
      <w:jc w:val="center"/>
    </w:pPr>
    <w:rPr>
      <w:b/>
      <w:sz w:val="32"/>
    </w:rPr>
  </w:style>
  <w:style w:type="paragraph" w:styleId="955">
    <w:name w:val="oaae1"/>
    <w:basedOn w:val="914"/>
    <w:next w:val="955"/>
    <w:link w:val="914"/>
    <w:pPr>
      <w:spacing w:line="320" w:lineRule="atLeast"/>
      <w:jc w:val="both"/>
    </w:pPr>
    <w:rPr>
      <w:sz w:val="28"/>
    </w:rPr>
  </w:style>
  <w:style w:type="paragraph" w:styleId="956">
    <w:name w:val="Текст (лев. подпись)"/>
    <w:basedOn w:val="914"/>
    <w:next w:val="914"/>
    <w:link w:val="914"/>
    <w:pPr>
      <w:widowControl w:val="off"/>
    </w:pPr>
    <w:rPr>
      <w:rFonts w:ascii="Arial" w:hAnsi="Arial" w:cs="Arial"/>
    </w:rPr>
  </w:style>
  <w:style w:type="paragraph" w:styleId="957">
    <w:name w:val="Текст (прав. подпись)"/>
    <w:basedOn w:val="914"/>
    <w:next w:val="914"/>
    <w:link w:val="914"/>
    <w:pPr>
      <w:widowControl w:val="off"/>
      <w:jc w:val="right"/>
    </w:pPr>
    <w:rPr>
      <w:rFonts w:ascii="Arial" w:hAnsi="Arial" w:cs="Arial"/>
    </w:rPr>
  </w:style>
  <w:style w:type="paragraph" w:styleId="958">
    <w:name w:val="ConsPlusNormal"/>
    <w:next w:val="958"/>
    <w:link w:val="914"/>
    <w:uiPriority w:val="99"/>
    <w:pPr>
      <w:widowControl w:val="off"/>
    </w:pPr>
    <w:rPr>
      <w:sz w:val="24"/>
      <w:lang w:val="ru-RU" w:eastAsia="ru-RU" w:bidi="ar-SA"/>
    </w:rPr>
  </w:style>
  <w:style w:type="character" w:styleId="959">
    <w:name w:val="Гиперссылка"/>
    <w:next w:val="959"/>
    <w:link w:val="914"/>
    <w:rPr>
      <w:color w:val="0000ff"/>
      <w:u w:val="single"/>
    </w:rPr>
  </w:style>
  <w:style w:type="character" w:styleId="960">
    <w:name w:val="Просмотренная гиперссылка"/>
    <w:next w:val="960"/>
    <w:link w:val="914"/>
    <w:rPr>
      <w:color w:val="800080"/>
      <w:u w:val="single"/>
    </w:rPr>
  </w:style>
  <w:style w:type="paragraph" w:styleId="961">
    <w:name w:val="ConsPlusTitle"/>
    <w:next w:val="961"/>
    <w:link w:val="914"/>
    <w:pPr>
      <w:widowControl w:val="off"/>
    </w:pPr>
    <w:rPr>
      <w:b/>
      <w:sz w:val="28"/>
      <w:lang w:val="ru-RU" w:eastAsia="ru-RU" w:bidi="ar-SA"/>
    </w:rPr>
  </w:style>
  <w:style w:type="character" w:styleId="962">
    <w:name w:val="Основной текст Знак"/>
    <w:next w:val="962"/>
    <w:link w:val="924"/>
    <w:rPr>
      <w:sz w:val="28"/>
    </w:rPr>
  </w:style>
  <w:style w:type="paragraph" w:styleId="963">
    <w:name w:val="Абзац списка"/>
    <w:basedOn w:val="914"/>
    <w:next w:val="963"/>
    <w:link w:val="914"/>
    <w:qFormat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styleId="964">
    <w:name w:val="Font Style20"/>
    <w:next w:val="964"/>
    <w:link w:val="914"/>
    <w:rPr>
      <w:rFonts w:ascii="Times New Roman" w:hAnsi="Times New Roman" w:cs="Times New Roman"/>
      <w:sz w:val="28"/>
      <w:szCs w:val="28"/>
    </w:rPr>
  </w:style>
  <w:style w:type="character" w:styleId="965">
    <w:name w:val="Font Style31"/>
    <w:next w:val="965"/>
    <w:link w:val="914"/>
    <w:rPr>
      <w:rFonts w:ascii="Times New Roman" w:hAnsi="Times New Roman" w:cs="Times New Roman"/>
      <w:i/>
      <w:iCs/>
      <w:spacing w:val="-10"/>
      <w:sz w:val="28"/>
      <w:szCs w:val="28"/>
    </w:rPr>
  </w:style>
  <w:style w:type="paragraph" w:styleId="966">
    <w:name w:val="Style2"/>
    <w:basedOn w:val="914"/>
    <w:next w:val="966"/>
    <w:link w:val="914"/>
    <w:pPr>
      <w:widowControl w:val="off"/>
      <w:spacing w:line="483" w:lineRule="exact"/>
      <w:ind w:firstLine="720"/>
      <w:jc w:val="both"/>
    </w:pPr>
    <w:rPr>
      <w:sz w:val="24"/>
      <w:szCs w:val="24"/>
    </w:rPr>
  </w:style>
  <w:style w:type="character" w:styleId="967">
    <w:name w:val="Font Style32"/>
    <w:next w:val="967"/>
    <w:link w:val="914"/>
    <w:rPr>
      <w:rFonts w:ascii="Times New Roman" w:hAnsi="Times New Roman" w:cs="Times New Roman"/>
      <w:sz w:val="28"/>
      <w:szCs w:val="28"/>
    </w:rPr>
  </w:style>
  <w:style w:type="paragraph" w:styleId="968">
    <w:name w:val="Текст сноски"/>
    <w:basedOn w:val="914"/>
    <w:next w:val="968"/>
    <w:link w:val="969"/>
    <w:pPr>
      <w:keepLines/>
      <w:spacing w:line="320" w:lineRule="exact"/>
      <w:ind w:firstLine="567"/>
      <w:jc w:val="both"/>
    </w:pPr>
  </w:style>
  <w:style w:type="character" w:styleId="969">
    <w:name w:val="Текст сноски Знак"/>
    <w:basedOn w:val="921"/>
    <w:next w:val="969"/>
    <w:link w:val="968"/>
  </w:style>
  <w:style w:type="paragraph" w:styleId="970">
    <w:name w:val="Текст"/>
    <w:basedOn w:val="914"/>
    <w:next w:val="970"/>
    <w:link w:val="971"/>
    <w:uiPriority w:val="99"/>
    <w:unhideWhenUsed/>
    <w:rPr>
      <w:rFonts w:ascii="Calibri" w:hAnsi="Calibri" w:eastAsia="Calibri"/>
      <w:sz w:val="22"/>
      <w:szCs w:val="21"/>
      <w:lang w:val="en-US" w:eastAsia="en-US"/>
    </w:rPr>
  </w:style>
  <w:style w:type="character" w:styleId="971">
    <w:name w:val="Текст Знак"/>
    <w:next w:val="971"/>
    <w:link w:val="970"/>
    <w:uiPriority w:val="99"/>
    <w:rPr>
      <w:rFonts w:ascii="Calibri" w:hAnsi="Calibri" w:eastAsia="Calibri"/>
      <w:sz w:val="22"/>
      <w:szCs w:val="21"/>
      <w:lang w:eastAsia="en-US"/>
    </w:rPr>
  </w:style>
  <w:style w:type="paragraph" w:styleId="972">
    <w:name w:val="Обычный (веб),Обычный (Интернет)"/>
    <w:basedOn w:val="914"/>
    <w:next w:val="972"/>
    <w:link w:val="914"/>
    <w:rPr>
      <w:sz w:val="24"/>
      <w:szCs w:val="24"/>
    </w:rPr>
  </w:style>
  <w:style w:type="character" w:styleId="973">
    <w:name w:val="pt-a0-000027"/>
    <w:next w:val="973"/>
    <w:link w:val="914"/>
  </w:style>
  <w:style w:type="paragraph" w:styleId="974">
    <w:name w:val="pt-a-000043"/>
    <w:basedOn w:val="914"/>
    <w:next w:val="974"/>
    <w:link w:val="914"/>
    <w:uiPriority w:val="99"/>
    <w:pPr>
      <w:spacing w:before="100" w:beforeAutospacing="1" w:after="100" w:afterAutospacing="1"/>
    </w:pPr>
    <w:rPr>
      <w:sz w:val="24"/>
      <w:szCs w:val="24"/>
    </w:rPr>
  </w:style>
  <w:style w:type="paragraph" w:styleId="975">
    <w:name w:val="pt-consplusnormal-000044"/>
    <w:basedOn w:val="914"/>
    <w:next w:val="975"/>
    <w:link w:val="914"/>
    <w:uiPriority w:val="99"/>
    <w:pPr>
      <w:spacing w:before="100" w:beforeAutospacing="1" w:after="100" w:afterAutospacing="1"/>
    </w:pPr>
    <w:rPr>
      <w:sz w:val="24"/>
      <w:szCs w:val="24"/>
    </w:rPr>
  </w:style>
  <w:style w:type="paragraph" w:styleId="976">
    <w:name w:val="Default"/>
    <w:next w:val="976"/>
    <w:link w:val="914"/>
    <w:rPr>
      <w:color w:val="000000"/>
      <w:sz w:val="24"/>
      <w:szCs w:val="24"/>
      <w:lang w:val="ru-RU" w:eastAsia="ru-RU" w:bidi="ar-SA"/>
    </w:rPr>
  </w:style>
  <w:style w:type="character" w:styleId="977">
    <w:name w:val="title-sub"/>
    <w:next w:val="977"/>
    <w:link w:val="914"/>
  </w:style>
  <w:style w:type="character" w:styleId="978">
    <w:name w:val="pt-a0-000044"/>
    <w:next w:val="978"/>
    <w:link w:val="914"/>
  </w:style>
  <w:style w:type="character" w:styleId="979">
    <w:name w:val="pt-a0-000051"/>
    <w:next w:val="979"/>
    <w:link w:val="914"/>
  </w:style>
  <w:style w:type="character" w:styleId="980">
    <w:name w:val="pt-datenum"/>
    <w:next w:val="980"/>
    <w:link w:val="914"/>
  </w:style>
  <w:style w:type="paragraph" w:styleId="981">
    <w:name w:val="pt-a"/>
    <w:basedOn w:val="914"/>
    <w:next w:val="981"/>
    <w:link w:val="914"/>
    <w:pPr>
      <w:spacing w:before="100" w:beforeAutospacing="1" w:after="100" w:afterAutospacing="1"/>
    </w:pPr>
    <w:rPr>
      <w:sz w:val="24"/>
      <w:szCs w:val="24"/>
    </w:rPr>
  </w:style>
  <w:style w:type="character" w:styleId="982">
    <w:name w:val="pt-a0-000078"/>
    <w:next w:val="982"/>
    <w:link w:val="914"/>
  </w:style>
  <w:style w:type="paragraph" w:styleId="983">
    <w:name w:val="pt-a-000090"/>
    <w:basedOn w:val="914"/>
    <w:next w:val="983"/>
    <w:link w:val="914"/>
    <w:pPr>
      <w:spacing w:before="100" w:beforeAutospacing="1" w:after="100" w:afterAutospacing="1"/>
    </w:pPr>
    <w:rPr>
      <w:sz w:val="24"/>
      <w:szCs w:val="24"/>
    </w:rPr>
  </w:style>
  <w:style w:type="character" w:styleId="984">
    <w:name w:val="pt-a0-000103"/>
    <w:next w:val="984"/>
    <w:link w:val="914"/>
  </w:style>
  <w:style w:type="paragraph" w:styleId="985">
    <w:name w:val="pt-a-000074"/>
    <w:basedOn w:val="914"/>
    <w:next w:val="985"/>
    <w:link w:val="914"/>
    <w:pPr>
      <w:spacing w:before="100" w:beforeAutospacing="1" w:after="100" w:afterAutospacing="1"/>
    </w:pPr>
    <w:rPr>
      <w:sz w:val="24"/>
      <w:szCs w:val="24"/>
    </w:rPr>
  </w:style>
  <w:style w:type="character" w:styleId="986">
    <w:name w:val="pt-a0-000028"/>
    <w:next w:val="986"/>
    <w:link w:val="914"/>
  </w:style>
  <w:style w:type="paragraph" w:styleId="987">
    <w:name w:val="pt-a-000067"/>
    <w:basedOn w:val="914"/>
    <w:next w:val="987"/>
    <w:link w:val="914"/>
    <w:pPr>
      <w:spacing w:before="100" w:beforeAutospacing="1" w:after="100" w:afterAutospacing="1"/>
    </w:pPr>
    <w:rPr>
      <w:sz w:val="24"/>
      <w:szCs w:val="24"/>
    </w:rPr>
  </w:style>
  <w:style w:type="character" w:styleId="988" w:default="1">
    <w:name w:val="Default Paragraph Font"/>
    <w:uiPriority w:val="1"/>
    <w:semiHidden/>
    <w:unhideWhenUsed/>
  </w:style>
  <w:style w:type="numbering" w:styleId="989" w:default="1">
    <w:name w:val="No List"/>
    <w:uiPriority w:val="99"/>
    <w:semiHidden/>
    <w:unhideWhenUsed/>
  </w:style>
  <w:style w:type="table" w:styleId="990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footer" Target="footer1.xml" /><Relationship Id="rId11" Type="http://schemas.openxmlformats.org/officeDocument/2006/relationships/image" Target="media/image1.png"/><Relationship Id="rId12" Type="http://schemas.openxmlformats.org/officeDocument/2006/relationships/comments" Target="comments.xml" /><Relationship Id="rId13" Type="http://schemas.microsoft.com/office/2011/relationships/commentsExtended" Target="commentsExtended.xml" /><Relationship Id="rId14" Type="http://schemas.microsoft.com/office/2018/08/relationships/commentsExtensible" Target="commentsExtensible.xml" /><Relationship Id="rId15" Type="http://schemas.microsoft.com/office/2016/09/relationships/commentsIds" Target="commentsIds.xml" /><Relationship Id="rId16" Type="http://schemas.microsoft.com/office/2011/relationships/people" Target="people.xml" 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Р7-Офис/2024.4.2.721</Application>
  <Company>Administration N. Novgorod</Company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creator>Chel</dc:creator>
  <cp:lastModifiedBy>o.makarova</cp:lastModifiedBy>
  <cp:revision>9</cp:revision>
  <dcterms:created xsi:type="dcterms:W3CDTF">2024-10-02T08:31:00Z</dcterms:created>
  <dcterms:modified xsi:type="dcterms:W3CDTF">2025-02-03T07:26:16Z</dcterms:modified>
  <cp:version>1048576</cp:version>
</cp:coreProperties>
</file>